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9E660">
      <w:pPr>
        <w:jc w:val="center"/>
        <w:rPr>
          <w:rFonts w:ascii="宋体" w:hAnsi="宋体" w:eastAsia="宋体"/>
          <w:b/>
          <w:bCs/>
          <w:sz w:val="32"/>
          <w:szCs w:val="32"/>
        </w:rPr>
      </w:pPr>
      <w:r>
        <w:rPr>
          <w:rFonts w:hint="eastAsia" w:ascii="宋体" w:hAnsi="宋体" w:eastAsia="宋体"/>
          <w:b/>
          <w:bCs/>
          <w:sz w:val="32"/>
          <w:szCs w:val="32"/>
        </w:rPr>
        <w:t>松江校区学生公寓综合体项目</w:t>
      </w:r>
    </w:p>
    <w:p w14:paraId="48C7F6C6">
      <w:pPr>
        <w:jc w:val="center"/>
        <w:rPr>
          <w:rFonts w:ascii="宋体" w:hAnsi="宋体" w:eastAsia="宋体"/>
          <w:b/>
          <w:bCs/>
          <w:sz w:val="32"/>
          <w:szCs w:val="32"/>
        </w:rPr>
      </w:pPr>
      <w:r>
        <w:rPr>
          <w:rFonts w:hint="eastAsia" w:ascii="宋体" w:hAnsi="宋体" w:eastAsia="宋体"/>
          <w:b/>
          <w:bCs/>
          <w:sz w:val="32"/>
          <w:szCs w:val="32"/>
        </w:rPr>
        <w:t>基坑监测采购需求</w:t>
      </w:r>
    </w:p>
    <w:p w14:paraId="3A52D42F">
      <w:pPr>
        <w:rPr>
          <w:rFonts w:ascii="宋体" w:hAnsi="宋体" w:eastAsia="宋体"/>
          <w:b/>
          <w:bCs/>
          <w:sz w:val="24"/>
          <w:szCs w:val="24"/>
        </w:rPr>
      </w:pPr>
    </w:p>
    <w:p w14:paraId="16A2E924">
      <w:pPr>
        <w:spacing w:line="360" w:lineRule="auto"/>
        <w:rPr>
          <w:rFonts w:ascii="宋体" w:hAnsi="宋体" w:eastAsia="宋体"/>
          <w:b/>
          <w:bCs/>
          <w:sz w:val="24"/>
          <w:szCs w:val="24"/>
        </w:rPr>
      </w:pPr>
    </w:p>
    <w:p w14:paraId="02D6CA4C">
      <w:pPr>
        <w:widowControl/>
        <w:numPr>
          <w:ilvl w:val="0"/>
          <w:numId w:val="1"/>
        </w:numPr>
        <w:spacing w:line="360" w:lineRule="auto"/>
        <w:jc w:val="left"/>
        <w:rPr>
          <w:rFonts w:ascii="宋体" w:hAnsi="宋体" w:eastAsia="宋体" w:cs="宋体"/>
          <w:b/>
          <w:bCs/>
          <w:color w:val="000000"/>
          <w:kern w:val="0"/>
          <w:sz w:val="28"/>
          <w:szCs w:val="28"/>
          <w:highlight w:val="none"/>
          <w:lang w:bidi="ar"/>
        </w:rPr>
      </w:pPr>
      <w:r>
        <w:rPr>
          <w:rFonts w:hint="eastAsia" w:ascii="宋体" w:hAnsi="宋体" w:eastAsia="宋体" w:cs="宋体"/>
          <w:b/>
          <w:bCs/>
          <w:color w:val="000000"/>
          <w:kern w:val="0"/>
          <w:sz w:val="28"/>
          <w:szCs w:val="28"/>
          <w:lang w:bidi="ar"/>
        </w:rPr>
        <w:t>项目概况</w:t>
      </w:r>
    </w:p>
    <w:p w14:paraId="051B6C47">
      <w:pPr>
        <w:widowControl/>
        <w:numPr>
          <w:ilvl w:val="0"/>
          <w:numId w:val="2"/>
        </w:numPr>
        <w:spacing w:line="360" w:lineRule="auto"/>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项目名称：</w:t>
      </w:r>
      <w:bookmarkStart w:id="0" w:name="OLE_LINK3"/>
      <w:r>
        <w:rPr>
          <w:rFonts w:hint="eastAsia" w:ascii="宋体" w:hAnsi="宋体" w:eastAsia="宋体" w:cs="宋体"/>
          <w:color w:val="000000"/>
          <w:kern w:val="0"/>
          <w:sz w:val="24"/>
          <w:szCs w:val="24"/>
          <w:highlight w:val="none"/>
          <w:lang w:bidi="ar"/>
        </w:rPr>
        <w:t>上海外国语大学松江校区学生公寓综合体建设工程</w:t>
      </w:r>
      <w:bookmarkEnd w:id="0"/>
      <w:r>
        <w:rPr>
          <w:rFonts w:hint="eastAsia" w:ascii="宋体" w:hAnsi="宋体" w:eastAsia="宋体" w:cs="宋体"/>
          <w:color w:val="000000"/>
          <w:kern w:val="0"/>
          <w:sz w:val="24"/>
          <w:szCs w:val="24"/>
          <w:highlight w:val="none"/>
          <w:lang w:bidi="ar"/>
        </w:rPr>
        <w:t>基坑监测服务</w:t>
      </w:r>
    </w:p>
    <w:p w14:paraId="081588C9">
      <w:pPr>
        <w:widowControl/>
        <w:spacing w:line="360" w:lineRule="auto"/>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2、上海外国语大学松江校区学生公寓综合体项目概况：</w:t>
      </w:r>
    </w:p>
    <w:p w14:paraId="3D2D38D7">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（1）建设地点：上海市松江区文翔路1</w:t>
      </w:r>
      <w:r>
        <w:rPr>
          <w:rFonts w:ascii="宋体" w:hAnsi="宋体" w:eastAsia="宋体" w:cs="宋体"/>
          <w:color w:val="000000"/>
          <w:kern w:val="0"/>
          <w:sz w:val="24"/>
          <w:szCs w:val="24"/>
          <w:lang w:bidi="ar"/>
        </w:rPr>
        <w:t>550</w:t>
      </w:r>
      <w:r>
        <w:rPr>
          <w:rFonts w:hint="eastAsia" w:ascii="宋体" w:hAnsi="宋体" w:eastAsia="宋体" w:cs="宋体"/>
          <w:color w:val="000000"/>
          <w:kern w:val="0"/>
          <w:sz w:val="24"/>
          <w:szCs w:val="24"/>
          <w:lang w:bidi="ar"/>
        </w:rPr>
        <w:t>号上海外国语大学松江校区河东区域；</w:t>
      </w:r>
    </w:p>
    <w:p w14:paraId="0AEA52AC">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2</w:t>
      </w:r>
      <w:r>
        <w:rPr>
          <w:rFonts w:hint="eastAsia" w:ascii="宋体" w:hAnsi="宋体" w:eastAsia="宋体" w:cs="宋体"/>
          <w:color w:val="000000"/>
          <w:kern w:val="0"/>
          <w:sz w:val="24"/>
          <w:szCs w:val="24"/>
          <w:lang w:bidi="ar"/>
        </w:rPr>
        <w:t>）总建筑面积：4</w:t>
      </w:r>
      <w:r>
        <w:rPr>
          <w:rFonts w:ascii="宋体" w:hAnsi="宋体" w:eastAsia="宋体" w:cs="宋体"/>
          <w:color w:val="000000"/>
          <w:kern w:val="0"/>
          <w:sz w:val="24"/>
          <w:szCs w:val="24"/>
          <w:lang w:bidi="ar"/>
        </w:rPr>
        <w:t>0,100</w:t>
      </w:r>
      <w:r>
        <w:rPr>
          <w:rFonts w:hint="eastAsia" w:ascii="宋体" w:hAnsi="宋体" w:eastAsia="宋体" w:cs="宋体"/>
          <w:color w:val="000000"/>
          <w:kern w:val="0"/>
          <w:sz w:val="24"/>
          <w:szCs w:val="24"/>
          <w:lang w:bidi="ar"/>
        </w:rPr>
        <w:t>平方米；</w:t>
      </w:r>
    </w:p>
    <w:p w14:paraId="5A7256C4">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3</w:t>
      </w:r>
      <w:r>
        <w:rPr>
          <w:rFonts w:hint="eastAsia" w:ascii="宋体" w:hAnsi="宋体" w:eastAsia="宋体" w:cs="宋体"/>
          <w:color w:val="000000"/>
          <w:kern w:val="0"/>
          <w:sz w:val="24"/>
          <w:szCs w:val="24"/>
          <w:lang w:bidi="ar"/>
        </w:rPr>
        <w:t>）总投资额：3</w:t>
      </w:r>
      <w:r>
        <w:rPr>
          <w:rFonts w:ascii="宋体" w:hAnsi="宋体" w:eastAsia="宋体" w:cs="宋体"/>
          <w:color w:val="000000"/>
          <w:kern w:val="0"/>
          <w:sz w:val="24"/>
          <w:szCs w:val="24"/>
          <w:lang w:bidi="ar"/>
        </w:rPr>
        <w:t>1,871</w:t>
      </w:r>
      <w:r>
        <w:rPr>
          <w:rFonts w:hint="eastAsia" w:ascii="宋体" w:hAnsi="宋体" w:eastAsia="宋体" w:cs="宋体"/>
          <w:color w:val="000000"/>
          <w:kern w:val="0"/>
          <w:sz w:val="24"/>
          <w:szCs w:val="24"/>
          <w:lang w:bidi="ar"/>
        </w:rPr>
        <w:t>万元，其中建安造价2</w:t>
      </w:r>
      <w:r>
        <w:rPr>
          <w:rFonts w:ascii="宋体" w:hAnsi="宋体" w:eastAsia="宋体" w:cs="宋体"/>
          <w:color w:val="000000"/>
          <w:kern w:val="0"/>
          <w:sz w:val="24"/>
          <w:szCs w:val="24"/>
          <w:lang w:bidi="ar"/>
        </w:rPr>
        <w:t>7,408</w:t>
      </w:r>
      <w:r>
        <w:rPr>
          <w:rFonts w:hint="eastAsia" w:ascii="宋体" w:hAnsi="宋体" w:eastAsia="宋体" w:cs="宋体"/>
          <w:color w:val="000000"/>
          <w:kern w:val="0"/>
          <w:sz w:val="24"/>
          <w:szCs w:val="24"/>
          <w:lang w:bidi="ar"/>
        </w:rPr>
        <w:t>万元；</w:t>
      </w:r>
    </w:p>
    <w:p w14:paraId="6F778593">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4</w:t>
      </w:r>
      <w:r>
        <w:rPr>
          <w:rFonts w:hint="eastAsia" w:ascii="宋体" w:hAnsi="宋体" w:eastAsia="宋体" w:cs="宋体"/>
          <w:color w:val="000000"/>
          <w:kern w:val="0"/>
          <w:sz w:val="24"/>
          <w:szCs w:val="24"/>
          <w:lang w:bidi="ar"/>
        </w:rPr>
        <w:t>）工程开工、竣工日期：以实际开工、竣工日期为准。</w:t>
      </w:r>
    </w:p>
    <w:p w14:paraId="574C5994">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3、主要建设内容：本项目拟先拆除场地内原有2</w:t>
      </w:r>
      <w:r>
        <w:rPr>
          <w:rFonts w:ascii="宋体" w:hAnsi="宋体" w:eastAsia="宋体" w:cs="宋体"/>
          <w:color w:val="000000"/>
          <w:kern w:val="0"/>
          <w:sz w:val="24"/>
          <w:szCs w:val="24"/>
          <w:lang w:bidi="ar"/>
        </w:rPr>
        <w:t>0</w:t>
      </w:r>
      <w:r>
        <w:rPr>
          <w:rFonts w:hint="eastAsia" w:ascii="宋体" w:hAnsi="宋体" w:eastAsia="宋体" w:cs="宋体"/>
          <w:color w:val="000000"/>
          <w:kern w:val="0"/>
          <w:sz w:val="24"/>
          <w:szCs w:val="24"/>
          <w:lang w:bidi="ar"/>
        </w:rPr>
        <w:t>栋既有多层房屋（建筑面积合计约</w:t>
      </w:r>
      <w:r>
        <w:rPr>
          <w:rFonts w:ascii="宋体" w:hAnsi="宋体" w:eastAsia="宋体" w:cs="宋体"/>
          <w:color w:val="000000"/>
          <w:kern w:val="0"/>
          <w:sz w:val="24"/>
          <w:szCs w:val="24"/>
          <w:lang w:bidi="ar"/>
        </w:rPr>
        <w:t>5,140</w:t>
      </w:r>
      <w:r>
        <w:rPr>
          <w:rFonts w:hint="eastAsia" w:ascii="宋体" w:hAnsi="宋体" w:eastAsia="宋体" w:cs="宋体"/>
          <w:color w:val="000000"/>
          <w:kern w:val="0"/>
          <w:sz w:val="24"/>
          <w:szCs w:val="24"/>
          <w:lang w:bidi="ar"/>
        </w:rPr>
        <w:t>平方米），平整场地后在其位置上建设高层建筑2栋，建筑高度不高于</w:t>
      </w:r>
      <w:r>
        <w:rPr>
          <w:rFonts w:ascii="宋体" w:hAnsi="宋体" w:eastAsia="宋体" w:cs="宋体"/>
          <w:color w:val="000000"/>
          <w:kern w:val="0"/>
          <w:sz w:val="24"/>
          <w:szCs w:val="24"/>
          <w:lang w:bidi="ar"/>
        </w:rPr>
        <w:t>5</w:t>
      </w:r>
      <w:r>
        <w:rPr>
          <w:rFonts w:hint="eastAsia" w:ascii="宋体" w:hAnsi="宋体" w:eastAsia="宋体" w:cs="宋体"/>
          <w:color w:val="000000"/>
          <w:kern w:val="0"/>
          <w:sz w:val="24"/>
          <w:szCs w:val="24"/>
          <w:lang w:bidi="ar"/>
        </w:rPr>
        <w:t>0米。项目用地面积</w:t>
      </w:r>
      <w:r>
        <w:rPr>
          <w:rFonts w:ascii="宋体" w:hAnsi="宋体" w:eastAsia="宋体" w:cs="宋体"/>
          <w:color w:val="000000"/>
          <w:kern w:val="0"/>
          <w:sz w:val="24"/>
          <w:szCs w:val="24"/>
          <w:lang w:bidi="ar"/>
        </w:rPr>
        <w:t xml:space="preserve"> 15</w:t>
      </w:r>
      <w:r>
        <w:rPr>
          <w:rFonts w:hint="eastAsia" w:ascii="宋体" w:hAnsi="宋体" w:eastAsia="宋体" w:cs="宋体"/>
          <w:color w:val="000000"/>
          <w:kern w:val="0"/>
          <w:sz w:val="24"/>
          <w:szCs w:val="24"/>
          <w:lang w:bidi="ar"/>
        </w:rPr>
        <w:t>,</w:t>
      </w:r>
      <w:r>
        <w:rPr>
          <w:rFonts w:ascii="宋体" w:hAnsi="宋体" w:eastAsia="宋体" w:cs="宋体"/>
          <w:color w:val="000000"/>
          <w:kern w:val="0"/>
          <w:sz w:val="24"/>
          <w:szCs w:val="24"/>
          <w:lang w:bidi="ar"/>
        </w:rPr>
        <w:t>671 平方米，地上建筑主要建设内容为学生宿舍、师生活动用房和食堂；地下建筑主要为食堂厨房、人防地下汽车库及设备用房。</w:t>
      </w:r>
    </w:p>
    <w:p w14:paraId="2715624D">
      <w:pPr>
        <w:widowControl/>
        <w:spacing w:line="360" w:lineRule="auto"/>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新建工程总建筑面积约 40100 平方米，其中地上建筑面积 33852.45 平方米，地下建筑面积 6247.55平方米。机动车停车位 82 辆，绿地面积4975.73平方米，按地上总建筑面积10%配建人防工程，不少于3510平方米。</w:t>
      </w:r>
    </w:p>
    <w:p w14:paraId="7A68EE26">
      <w:pPr>
        <w:widowControl/>
        <w:spacing w:line="360" w:lineRule="auto"/>
        <w:jc w:val="left"/>
        <w:rPr>
          <w:rFonts w:ascii="宋体" w:hAnsi="宋体" w:eastAsia="宋体" w:cs="宋体"/>
          <w:color w:val="000000"/>
          <w:kern w:val="0"/>
          <w:sz w:val="24"/>
          <w:szCs w:val="24"/>
          <w:lang w:bidi="ar"/>
        </w:rPr>
      </w:pPr>
      <w:r>
        <w:rPr>
          <w:rFonts w:ascii="宋体" w:hAnsi="宋体" w:eastAsia="宋体" w:cs="宋体"/>
          <w:color w:val="000000"/>
          <w:kern w:val="0"/>
          <w:sz w:val="24"/>
          <w:szCs w:val="24"/>
          <w:lang w:bidi="ar"/>
        </w:rPr>
        <w:t>4</w:t>
      </w:r>
      <w:r>
        <w:rPr>
          <w:rFonts w:hint="eastAsia" w:ascii="宋体" w:hAnsi="宋体" w:eastAsia="宋体" w:cs="宋体"/>
          <w:color w:val="000000"/>
          <w:kern w:val="0"/>
          <w:sz w:val="24"/>
          <w:szCs w:val="24"/>
          <w:lang w:bidi="ar"/>
        </w:rPr>
        <w:t>、项目最高限价：人民币贰拾伍万元整（小写：250,000元</w:t>
      </w:r>
      <w:r>
        <w:rPr>
          <w:rFonts w:ascii="宋体" w:hAnsi="宋体" w:eastAsia="宋体" w:cs="宋体"/>
          <w:color w:val="000000"/>
          <w:kern w:val="0"/>
          <w:sz w:val="24"/>
          <w:szCs w:val="24"/>
          <w:lang w:bidi="ar"/>
        </w:rPr>
        <w:t>）</w:t>
      </w:r>
    </w:p>
    <w:p w14:paraId="26852144">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5、项目服务周期：自合同签订后直至完成合同所有内容的工作。</w:t>
      </w:r>
    </w:p>
    <w:p w14:paraId="5C59F21C">
      <w:pPr>
        <w:widowControl/>
        <w:spacing w:line="360" w:lineRule="auto"/>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6、合同款项的支付方式、时间、条件：详合同范本。</w:t>
      </w:r>
    </w:p>
    <w:p w14:paraId="01AA1629">
      <w:pPr>
        <w:widowControl/>
        <w:spacing w:line="360" w:lineRule="auto"/>
        <w:jc w:val="left"/>
        <w:rPr>
          <w:rFonts w:ascii="宋体" w:hAnsi="宋体" w:eastAsia="宋体" w:cs="宋体"/>
          <w:color w:val="000000"/>
          <w:kern w:val="0"/>
          <w:sz w:val="24"/>
          <w:szCs w:val="24"/>
          <w:lang w:bidi="ar"/>
        </w:rPr>
      </w:pPr>
    </w:p>
    <w:p w14:paraId="7520CB47">
      <w:pPr>
        <w:widowControl/>
        <w:numPr>
          <w:ilvl w:val="0"/>
          <w:numId w:val="1"/>
        </w:numPr>
        <w:spacing w:line="360" w:lineRule="auto"/>
        <w:jc w:val="left"/>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服务范围、内容、标准及要求</w:t>
      </w:r>
    </w:p>
    <w:p w14:paraId="160CD430">
      <w:pPr>
        <w:widowControl/>
        <w:spacing w:line="360" w:lineRule="auto"/>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根据本工程的实际情况，本工程监测内容为周边环境监测及基坑本体监测。各监测点的布设与施工顺序和保护对象必须相对应，对不同施工阶段和作业位置，监测保护的重点也会有所侧重。</w:t>
      </w:r>
    </w:p>
    <w:p w14:paraId="2B97C0E8">
      <w:pPr>
        <w:widowControl/>
        <w:spacing w:line="360" w:lineRule="auto"/>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根据上海市住建委《关于印发&lt;上海市基坑工程信息化监测实施方案&gt;的通知》沪建质安〔2023〕119号等文件要求，需接入“上海市基坑工程信息化管理系统”并完成数据上传。</w:t>
      </w:r>
    </w:p>
    <w:p w14:paraId="094976F3">
      <w:pPr>
        <w:widowControl/>
        <w:spacing w:line="360" w:lineRule="auto"/>
        <w:ind w:firstLine="480" w:firstLineChars="200"/>
        <w:jc w:val="left"/>
        <w:rPr>
          <w:rFonts w:ascii="宋体" w:hAnsi="宋体" w:eastAsia="宋体" w:cs="宋体"/>
          <w:color w:val="000000"/>
          <w:kern w:val="0"/>
          <w:sz w:val="24"/>
          <w:szCs w:val="24"/>
          <w:lang w:bidi="ar"/>
        </w:rPr>
      </w:pPr>
    </w:p>
    <w:p w14:paraId="0534F189">
      <w:pPr>
        <w:widowControl/>
        <w:spacing w:line="360" w:lineRule="auto"/>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本工程重点及难点：坑底土体隆起量较大，对控制变形不利。基坑临市政道路和地下管线，需注意保护。</w:t>
      </w:r>
    </w:p>
    <w:p w14:paraId="55F46227">
      <w:pPr>
        <w:widowControl/>
        <w:spacing w:line="360" w:lineRule="auto"/>
        <w:ind w:firstLine="480" w:firstLineChars="200"/>
        <w:jc w:val="left"/>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本次</w:t>
      </w:r>
      <w:r>
        <w:rPr>
          <w:rFonts w:hint="eastAsia" w:ascii="宋体" w:hAnsi="宋体" w:eastAsia="宋体" w:cs="宋体"/>
          <w:color w:val="000000"/>
          <w:kern w:val="0"/>
          <w:sz w:val="24"/>
          <w:szCs w:val="24"/>
          <w:highlight w:val="none"/>
          <w:lang w:bidi="ar"/>
        </w:rPr>
        <w:t>拟定监测项目具体如下：（1）周围管线、道路、水平位移、沉降；（2）邻近建（构）筑物水平位移、沉降及倾斜观测；（3）围护墙体的沉降、水平位移以及深层变形（侧斜）；（4）坑内外地下水位；（5）坑外土体测斜，坑外地表沉降；（6）支撑轴力；（7）立柱沉降；（8）其它应监测的对象；（9）配套的信息化管理服务。</w:t>
      </w:r>
    </w:p>
    <w:p w14:paraId="75BEC8DD">
      <w:pPr>
        <w:pStyle w:val="11"/>
        <w:ind w:firstLine="480" w:firstLineChars="200"/>
        <w:rPr>
          <w:rFonts w:ascii="宋体" w:hAnsi="宋体" w:eastAsia="宋体" w:cs="宋体"/>
          <w:color w:val="000000"/>
          <w:kern w:val="0"/>
          <w:sz w:val="24"/>
          <w:szCs w:val="24"/>
          <w:highlight w:val="green"/>
          <w:lang w:bidi="ar"/>
        </w:rPr>
      </w:pPr>
    </w:p>
    <w:p w14:paraId="5E8BC006">
      <w:pPr>
        <w:widowControl/>
        <w:numPr>
          <w:ilvl w:val="0"/>
          <w:numId w:val="1"/>
        </w:numPr>
        <w:spacing w:line="360" w:lineRule="auto"/>
        <w:jc w:val="left"/>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服务期限</w:t>
      </w:r>
    </w:p>
    <w:p w14:paraId="5AF1D9FA">
      <w:pPr>
        <w:widowControl/>
        <w:spacing w:line="360" w:lineRule="auto"/>
        <w:ind w:firstLine="492" w:firstLineChars="200"/>
        <w:jc w:val="left"/>
        <w:rPr>
          <w:rFonts w:hint="eastAsia" w:ascii="宋体" w:hAnsi="宋体" w:eastAsia="宋体" w:cs="宋体"/>
          <w:color w:val="000000"/>
          <w:kern w:val="0"/>
          <w:sz w:val="24"/>
          <w:szCs w:val="24"/>
          <w:lang w:bidi="ar"/>
        </w:rPr>
      </w:pPr>
      <w:r>
        <w:rPr>
          <w:rFonts w:ascii="宋体" w:hAnsi="宋体" w:eastAsia="宋体" w:cs="宋体"/>
          <w:spacing w:val="8"/>
          <w:sz w:val="23"/>
          <w:szCs w:val="23"/>
        </w:rPr>
        <w:t>自合同签订之日起</w:t>
      </w:r>
      <w:r>
        <w:rPr>
          <w:rFonts w:hint="eastAsia" w:ascii="宋体" w:hAnsi="宋体" w:eastAsia="宋体" w:cs="宋体"/>
          <w:color w:val="000000"/>
          <w:kern w:val="0"/>
          <w:sz w:val="24"/>
          <w:szCs w:val="24"/>
          <w:lang w:bidi="ar"/>
        </w:rPr>
        <w:t>至基坑回填完成后周边环境（道路、管线、建筑物）变形达到稳定标准</w:t>
      </w:r>
      <w:r>
        <w:rPr>
          <w:rFonts w:hint="eastAsia" w:ascii="宋体" w:hAnsi="宋体" w:eastAsia="宋体" w:cs="宋体"/>
          <w:color w:val="000000"/>
          <w:kern w:val="0"/>
          <w:sz w:val="24"/>
          <w:szCs w:val="24"/>
          <w:lang w:val="en-US" w:eastAsia="zh-CN" w:bidi="ar"/>
        </w:rPr>
        <w:t>且</w:t>
      </w:r>
      <w:r>
        <w:rPr>
          <w:rFonts w:hint="eastAsia" w:ascii="宋体" w:hAnsi="宋体" w:eastAsia="宋体" w:cs="宋体"/>
          <w:spacing w:val="8"/>
          <w:sz w:val="23"/>
          <w:szCs w:val="23"/>
        </w:rPr>
        <w:t>履行全部合同义务</w:t>
      </w:r>
      <w:r>
        <w:rPr>
          <w:rFonts w:ascii="宋体" w:hAnsi="宋体" w:eastAsia="宋体" w:cs="宋体"/>
          <w:spacing w:val="8"/>
          <w:sz w:val="23"/>
          <w:szCs w:val="23"/>
        </w:rPr>
        <w:t>结束</w:t>
      </w:r>
      <w:r>
        <w:rPr>
          <w:rFonts w:hint="eastAsia" w:ascii="宋体" w:hAnsi="宋体" w:eastAsia="宋体" w:cs="宋体"/>
          <w:color w:val="000000"/>
          <w:kern w:val="0"/>
          <w:sz w:val="24"/>
          <w:szCs w:val="24"/>
          <w:lang w:bidi="ar"/>
        </w:rPr>
        <w:t>。</w:t>
      </w:r>
      <w:bookmarkStart w:id="6" w:name="_GoBack"/>
      <w:bookmarkEnd w:id="6"/>
    </w:p>
    <w:p w14:paraId="2600F9CD">
      <w:pPr>
        <w:widowControl/>
        <w:spacing w:line="360" w:lineRule="auto"/>
        <w:ind w:firstLine="480" w:firstLineChars="200"/>
        <w:jc w:val="left"/>
        <w:rPr>
          <w:rFonts w:ascii="宋体" w:hAnsi="宋体" w:eastAsia="宋体" w:cs="宋体"/>
          <w:color w:val="000000"/>
          <w:kern w:val="0"/>
          <w:sz w:val="24"/>
          <w:szCs w:val="24"/>
          <w:lang w:bidi="ar"/>
        </w:rPr>
      </w:pPr>
    </w:p>
    <w:p w14:paraId="165102C9">
      <w:pPr>
        <w:widowControl/>
        <w:numPr>
          <w:ilvl w:val="0"/>
          <w:numId w:val="1"/>
        </w:numPr>
        <w:spacing w:line="360" w:lineRule="auto"/>
        <w:jc w:val="left"/>
        <w:rPr>
          <w:rFonts w:ascii="宋体" w:hAnsi="宋体" w:eastAsia="宋体" w:cs="宋体"/>
          <w:b/>
          <w:bCs/>
          <w:color w:val="000000"/>
          <w:kern w:val="0"/>
          <w:sz w:val="28"/>
          <w:szCs w:val="28"/>
          <w:lang w:bidi="ar"/>
        </w:rPr>
      </w:pPr>
      <w:bookmarkStart w:id="1" w:name="_Toc531447536"/>
      <w:bookmarkStart w:id="2" w:name="_Toc325979547"/>
      <w:bookmarkStart w:id="3" w:name="_Toc334093665"/>
      <w:r>
        <w:rPr>
          <w:rFonts w:hint="eastAsia" w:ascii="宋体" w:hAnsi="宋体" w:eastAsia="宋体" w:cs="宋体"/>
          <w:b/>
          <w:bCs/>
          <w:color w:val="000000"/>
          <w:kern w:val="0"/>
          <w:sz w:val="28"/>
          <w:szCs w:val="28"/>
          <w:lang w:bidi="ar"/>
        </w:rPr>
        <w:t>相关</w:t>
      </w:r>
      <w:bookmarkEnd w:id="1"/>
      <w:bookmarkEnd w:id="2"/>
      <w:bookmarkEnd w:id="3"/>
      <w:r>
        <w:rPr>
          <w:rFonts w:hint="eastAsia" w:ascii="宋体" w:hAnsi="宋体" w:eastAsia="宋体" w:cs="宋体"/>
          <w:b/>
          <w:bCs/>
          <w:color w:val="000000"/>
          <w:kern w:val="0"/>
          <w:sz w:val="28"/>
          <w:szCs w:val="28"/>
          <w:lang w:bidi="ar"/>
        </w:rPr>
        <w:t>执行标准</w:t>
      </w:r>
    </w:p>
    <w:p w14:paraId="4871A6AD">
      <w:pPr>
        <w:pStyle w:val="34"/>
        <w:widowControl/>
        <w:numPr>
          <w:ilvl w:val="0"/>
          <w:numId w:val="3"/>
        </w:numPr>
        <w:spacing w:line="360" w:lineRule="auto"/>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中华人民共和国国家标准，《建筑基坑工程监测技术规范》（GB50497-2019</w:t>
      </w:r>
      <w:r>
        <w:rPr>
          <w:rFonts w:ascii="宋体" w:hAnsi="宋体" w:eastAsia="宋体" w:cs="宋体"/>
          <w:color w:val="000000"/>
          <w:kern w:val="0"/>
          <w:sz w:val="24"/>
          <w:szCs w:val="24"/>
          <w:highlight w:val="none"/>
          <w:lang w:bidi="ar"/>
        </w:rPr>
        <w:t>）</w:t>
      </w:r>
    </w:p>
    <w:p w14:paraId="2AC2E9B6">
      <w:pPr>
        <w:pStyle w:val="34"/>
        <w:widowControl/>
        <w:numPr>
          <w:ilvl w:val="0"/>
          <w:numId w:val="3"/>
        </w:numPr>
        <w:spacing w:line="360" w:lineRule="auto"/>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上海市工程建设规范，《基坑工程施工监测规范》（DG/TJ08-2001-2016</w:t>
      </w:r>
      <w:r>
        <w:rPr>
          <w:rFonts w:ascii="宋体" w:hAnsi="宋体" w:eastAsia="宋体" w:cs="宋体"/>
          <w:color w:val="000000"/>
          <w:kern w:val="0"/>
          <w:sz w:val="24"/>
          <w:szCs w:val="24"/>
          <w:highlight w:val="none"/>
          <w:lang w:bidi="ar"/>
        </w:rPr>
        <w:t>）</w:t>
      </w:r>
    </w:p>
    <w:p w14:paraId="6C77020B">
      <w:pPr>
        <w:pStyle w:val="34"/>
        <w:widowControl/>
        <w:numPr>
          <w:ilvl w:val="0"/>
          <w:numId w:val="3"/>
        </w:numPr>
        <w:spacing w:line="360" w:lineRule="auto"/>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中华人民共和国国家标准，《工程测量标准》（GB50026-2020</w:t>
      </w:r>
      <w:r>
        <w:rPr>
          <w:rFonts w:ascii="宋体" w:hAnsi="宋体" w:eastAsia="宋体" w:cs="宋体"/>
          <w:color w:val="000000"/>
          <w:kern w:val="0"/>
          <w:sz w:val="24"/>
          <w:szCs w:val="24"/>
          <w:highlight w:val="none"/>
          <w:lang w:bidi="ar"/>
        </w:rPr>
        <w:t>）</w:t>
      </w:r>
    </w:p>
    <w:p w14:paraId="623A5FDE">
      <w:pPr>
        <w:pStyle w:val="34"/>
        <w:widowControl/>
        <w:numPr>
          <w:ilvl w:val="0"/>
          <w:numId w:val="3"/>
        </w:numPr>
        <w:spacing w:line="360" w:lineRule="auto"/>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《建筑变形测量规范》JGJ 8-2016</w:t>
      </w:r>
    </w:p>
    <w:p w14:paraId="55C0E68D">
      <w:pPr>
        <w:pStyle w:val="34"/>
        <w:widowControl/>
        <w:numPr>
          <w:ilvl w:val="0"/>
          <w:numId w:val="3"/>
        </w:numPr>
        <w:spacing w:line="360" w:lineRule="auto"/>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《上海市深基坑工程管理规定》（沪建交（2006）105号）</w:t>
      </w:r>
    </w:p>
    <w:p w14:paraId="4F7F7A65">
      <w:pPr>
        <w:pStyle w:val="34"/>
        <w:widowControl/>
        <w:numPr>
          <w:ilvl w:val="0"/>
          <w:numId w:val="3"/>
        </w:numPr>
        <w:spacing w:line="360" w:lineRule="auto"/>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《关于进一步加强本市基坑和桩基工程质量安全管理的通知》（沪建交（2012）645号）</w:t>
      </w:r>
    </w:p>
    <w:p w14:paraId="3F2DF5B4">
      <w:pPr>
        <w:pStyle w:val="34"/>
        <w:widowControl/>
        <w:numPr>
          <w:ilvl w:val="0"/>
          <w:numId w:val="3"/>
        </w:numPr>
        <w:spacing w:line="360" w:lineRule="auto"/>
        <w:jc w:val="left"/>
        <w:rPr>
          <w:rFonts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上海市工程建设规范，《基坑工程技术标准》（DG/TJ08-61-2018</w:t>
      </w:r>
      <w:r>
        <w:rPr>
          <w:rFonts w:ascii="宋体" w:hAnsi="宋体" w:eastAsia="宋体" w:cs="宋体"/>
          <w:color w:val="000000"/>
          <w:kern w:val="0"/>
          <w:sz w:val="24"/>
          <w:szCs w:val="24"/>
          <w:highlight w:val="none"/>
          <w:lang w:bidi="ar"/>
        </w:rPr>
        <w:t>）</w:t>
      </w:r>
    </w:p>
    <w:p w14:paraId="19EBEA6B">
      <w:pPr>
        <w:spacing w:line="360" w:lineRule="auto"/>
        <w:ind w:firstLine="480" w:firstLineChars="200"/>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highlight w:val="none"/>
          <w:lang w:bidi="ar"/>
        </w:rPr>
        <w:t>依据设计施工图纸和技术文件要求，本合同验收标准参照国家、地方</w:t>
      </w:r>
      <w:r>
        <w:rPr>
          <w:rFonts w:hint="eastAsia" w:ascii="宋体" w:hAnsi="宋体" w:eastAsia="宋体" w:cs="宋体"/>
          <w:color w:val="000000"/>
          <w:kern w:val="0"/>
          <w:sz w:val="24"/>
          <w:szCs w:val="24"/>
          <w:lang w:bidi="ar"/>
        </w:rPr>
        <w:t>现行有关技术规范或规定以及设计单位的技术要求，如有不一致时，按质监站及甲方要求为准。</w:t>
      </w:r>
    </w:p>
    <w:p w14:paraId="09ABDB65">
      <w:pPr>
        <w:spacing w:line="360" w:lineRule="auto"/>
        <w:ind w:firstLine="480" w:firstLineChars="200"/>
        <w:rPr>
          <w:rFonts w:ascii="宋体" w:hAnsi="宋体" w:eastAsia="宋体" w:cs="宋体"/>
          <w:color w:val="000000"/>
          <w:kern w:val="0"/>
          <w:sz w:val="24"/>
          <w:szCs w:val="24"/>
          <w:lang w:bidi="ar"/>
        </w:rPr>
      </w:pPr>
    </w:p>
    <w:p w14:paraId="0A8CB97B">
      <w:pPr>
        <w:widowControl/>
        <w:numPr>
          <w:ilvl w:val="0"/>
          <w:numId w:val="1"/>
        </w:numPr>
        <w:spacing w:line="360" w:lineRule="auto"/>
        <w:jc w:val="left"/>
        <w:rPr>
          <w:rFonts w:ascii="宋体" w:hAnsi="宋体" w:eastAsia="宋体" w:cs="宋体"/>
          <w:b/>
          <w:bCs/>
          <w:color w:val="000000"/>
          <w:kern w:val="0"/>
          <w:sz w:val="28"/>
          <w:szCs w:val="28"/>
          <w:lang w:bidi="ar"/>
        </w:rPr>
      </w:pPr>
      <w:bookmarkStart w:id="4" w:name="OLE_LINK11"/>
      <w:r>
        <w:rPr>
          <w:rFonts w:hint="eastAsia" w:ascii="宋体" w:hAnsi="宋体" w:eastAsia="宋体" w:cs="宋体"/>
          <w:b/>
          <w:bCs/>
          <w:color w:val="000000"/>
          <w:kern w:val="0"/>
          <w:sz w:val="28"/>
          <w:szCs w:val="28"/>
          <w:lang w:bidi="ar"/>
        </w:rPr>
        <w:t xml:space="preserve">供应商资格要求 </w:t>
      </w:r>
    </w:p>
    <w:p w14:paraId="53B45669">
      <w:pPr>
        <w:spacing w:line="360" w:lineRule="auto"/>
        <w:rPr>
          <w:rFonts w:ascii="宋体" w:hAnsi="宋体" w:eastAsia="宋体" w:cs="宋体"/>
          <w:color w:val="000000"/>
          <w:kern w:val="0"/>
          <w:sz w:val="24"/>
          <w:lang w:bidi="ar"/>
        </w:rPr>
      </w:pPr>
      <w:r>
        <w:rPr>
          <w:rFonts w:hint="eastAsia" w:ascii="宋体" w:hAnsi="宋体" w:eastAsia="宋体" w:cs="宋体"/>
          <w:color w:val="000000"/>
          <w:kern w:val="0"/>
          <w:sz w:val="24"/>
          <w:szCs w:val="24"/>
          <w:lang w:bidi="ar"/>
        </w:rPr>
        <w:t>1、具备建设行政主管部门颁发的工程勘察资质证书乙级及以上。</w:t>
      </w:r>
    </w:p>
    <w:p w14:paraId="4863D2DC">
      <w:pPr>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2、具有独立企业法人资格，具有相应经营范围且在有效期内的营业执照。</w:t>
      </w:r>
    </w:p>
    <w:p w14:paraId="389D1E29">
      <w:pPr>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3、本项目不接受联合体报名，禁止转包、分包。</w:t>
      </w:r>
    </w:p>
    <w:p w14:paraId="7E9AD55F">
      <w:pPr>
        <w:spacing w:line="360" w:lineRule="auto"/>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4、单位负责人为同一人或存在直接控股、管理关系的不同供应商，不得参加同一合同项下的采购活动。</w:t>
      </w:r>
    </w:p>
    <w:p w14:paraId="53438961">
      <w:pPr>
        <w:spacing w:line="360" w:lineRule="auto"/>
        <w:rPr>
          <w:rFonts w:ascii="宋体" w:hAnsi="宋体" w:eastAsia="宋体" w:cs="宋体"/>
          <w:color w:val="000000"/>
          <w:kern w:val="0"/>
          <w:sz w:val="24"/>
          <w:szCs w:val="24"/>
          <w:lang w:bidi="ar"/>
        </w:rPr>
      </w:pPr>
    </w:p>
    <w:p w14:paraId="14F88C7C">
      <w:pPr>
        <w:widowControl/>
        <w:spacing w:line="360" w:lineRule="auto"/>
        <w:jc w:val="left"/>
        <w:rPr>
          <w:rFonts w:ascii="宋体" w:hAnsi="宋体" w:eastAsia="宋体" w:cs="宋体"/>
          <w:b/>
          <w:bCs/>
          <w:color w:val="000000"/>
          <w:kern w:val="0"/>
          <w:sz w:val="28"/>
          <w:szCs w:val="28"/>
          <w:lang w:bidi="ar"/>
        </w:rPr>
      </w:pPr>
      <w:r>
        <w:rPr>
          <w:rFonts w:hint="eastAsia" w:ascii="宋体" w:hAnsi="宋体" w:eastAsia="宋体" w:cs="宋体"/>
          <w:b/>
          <w:bCs/>
          <w:color w:val="000000"/>
          <w:kern w:val="0"/>
          <w:sz w:val="28"/>
          <w:szCs w:val="28"/>
          <w:lang w:bidi="ar"/>
        </w:rPr>
        <w:t>六、其它（工程量报价清单）</w:t>
      </w:r>
    </w:p>
    <w:bookmarkEnd w:id="4"/>
    <w:tbl>
      <w:tblPr>
        <w:tblStyle w:val="17"/>
        <w:tblW w:w="9095" w:type="dxa"/>
        <w:tblInd w:w="0" w:type="dxa"/>
        <w:tblLayout w:type="fixed"/>
        <w:tblCellMar>
          <w:top w:w="0" w:type="dxa"/>
          <w:left w:w="108" w:type="dxa"/>
          <w:bottom w:w="0" w:type="dxa"/>
          <w:right w:w="108" w:type="dxa"/>
        </w:tblCellMar>
      </w:tblPr>
      <w:tblGrid>
        <w:gridCol w:w="563"/>
        <w:gridCol w:w="2557"/>
        <w:gridCol w:w="596"/>
        <w:gridCol w:w="54"/>
        <w:gridCol w:w="456"/>
        <w:gridCol w:w="400"/>
        <w:gridCol w:w="563"/>
        <w:gridCol w:w="201"/>
        <w:gridCol w:w="1032"/>
        <w:gridCol w:w="285"/>
        <w:gridCol w:w="1258"/>
        <w:gridCol w:w="565"/>
        <w:gridCol w:w="565"/>
      </w:tblGrid>
      <w:tr w14:paraId="4C5339F8">
        <w:tblPrEx>
          <w:tblCellMar>
            <w:top w:w="0" w:type="dxa"/>
            <w:left w:w="108" w:type="dxa"/>
            <w:bottom w:w="0" w:type="dxa"/>
            <w:right w:w="108" w:type="dxa"/>
          </w:tblCellMar>
        </w:tblPrEx>
        <w:trPr>
          <w:trHeight w:val="427" w:hRule="atLeast"/>
        </w:trPr>
        <w:tc>
          <w:tcPr>
            <w:tcW w:w="9095" w:type="dxa"/>
            <w:gridSpan w:val="13"/>
            <w:tcBorders>
              <w:top w:val="nil"/>
              <w:left w:val="nil"/>
              <w:bottom w:val="nil"/>
              <w:right w:val="nil"/>
            </w:tcBorders>
            <w:vAlign w:val="center"/>
          </w:tcPr>
          <w:p w14:paraId="3F4EC7C9">
            <w:pPr>
              <w:widowControl/>
              <w:jc w:val="center"/>
              <w:rPr>
                <w:rFonts w:ascii="宋体" w:hAnsi="宋体" w:eastAsia="宋体" w:cs="宋体"/>
                <w:b/>
                <w:bCs/>
                <w:kern w:val="0"/>
                <w:sz w:val="24"/>
                <w:szCs w:val="24"/>
              </w:rPr>
            </w:pPr>
            <w:bookmarkStart w:id="5" w:name="_Toc531447556"/>
            <w:r>
              <w:rPr>
                <w:rFonts w:hint="eastAsia" w:ascii="宋体" w:hAnsi="宋体" w:eastAsia="宋体" w:cs="宋体"/>
                <w:b/>
                <w:bCs/>
                <w:kern w:val="0"/>
                <w:sz w:val="24"/>
                <w:szCs w:val="24"/>
              </w:rPr>
              <w:t>上海外国语大学松江校区学生公寓综合体项目基坑监测报价清单</w:t>
            </w:r>
          </w:p>
        </w:tc>
      </w:tr>
      <w:tr w14:paraId="4D23A70A">
        <w:tblPrEx>
          <w:tblCellMar>
            <w:top w:w="0" w:type="dxa"/>
            <w:left w:w="108" w:type="dxa"/>
            <w:bottom w:w="0" w:type="dxa"/>
            <w:right w:w="108" w:type="dxa"/>
          </w:tblCellMar>
        </w:tblPrEx>
        <w:trPr>
          <w:trHeight w:val="300" w:hRule="atLeast"/>
        </w:trPr>
        <w:tc>
          <w:tcPr>
            <w:tcW w:w="9095" w:type="dxa"/>
            <w:gridSpan w:val="13"/>
            <w:tcBorders>
              <w:top w:val="single" w:color="auto" w:sz="8" w:space="0"/>
              <w:left w:val="single" w:color="auto" w:sz="8" w:space="0"/>
              <w:bottom w:val="single" w:color="auto" w:sz="4" w:space="0"/>
              <w:right w:val="single" w:color="000000" w:sz="8" w:space="0"/>
            </w:tcBorders>
            <w:noWrap/>
            <w:vAlign w:val="center"/>
          </w:tcPr>
          <w:p w14:paraId="2FE3B1AB">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一、测点材料及埋设费</w:t>
            </w:r>
          </w:p>
        </w:tc>
      </w:tr>
      <w:tr w14:paraId="5E8BE4AC">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6BCC1421">
            <w:pPr>
              <w:widowControl/>
              <w:jc w:val="center"/>
              <w:rPr>
                <w:rFonts w:ascii="宋体" w:hAnsi="宋体" w:eastAsia="宋体" w:cs="宋体"/>
                <w:kern w:val="0"/>
                <w:sz w:val="22"/>
              </w:rPr>
            </w:pPr>
            <w:r>
              <w:rPr>
                <w:rFonts w:hint="eastAsia" w:ascii="宋体" w:hAnsi="宋体" w:eastAsia="宋体" w:cs="宋体"/>
                <w:kern w:val="0"/>
                <w:sz w:val="22"/>
              </w:rPr>
              <w:t>序号</w:t>
            </w:r>
          </w:p>
        </w:tc>
        <w:tc>
          <w:tcPr>
            <w:tcW w:w="3207" w:type="dxa"/>
            <w:gridSpan w:val="3"/>
            <w:tcBorders>
              <w:top w:val="nil"/>
              <w:left w:val="nil"/>
              <w:bottom w:val="single" w:color="auto" w:sz="4" w:space="0"/>
              <w:right w:val="nil"/>
            </w:tcBorders>
            <w:noWrap/>
            <w:vAlign w:val="center"/>
          </w:tcPr>
          <w:p w14:paraId="0F2D2C9A">
            <w:pPr>
              <w:widowControl/>
              <w:jc w:val="center"/>
              <w:rPr>
                <w:rFonts w:ascii="宋体" w:hAnsi="宋体" w:eastAsia="宋体" w:cs="宋体"/>
                <w:kern w:val="0"/>
                <w:sz w:val="22"/>
              </w:rPr>
            </w:pPr>
            <w:r>
              <w:rPr>
                <w:rFonts w:hint="eastAsia" w:ascii="宋体" w:hAnsi="宋体" w:eastAsia="宋体" w:cs="宋体"/>
                <w:kern w:val="0"/>
                <w:sz w:val="22"/>
              </w:rPr>
              <w:t>监测项目</w:t>
            </w:r>
          </w:p>
        </w:tc>
        <w:tc>
          <w:tcPr>
            <w:tcW w:w="2652" w:type="dxa"/>
            <w:gridSpan w:val="5"/>
            <w:tcBorders>
              <w:top w:val="single" w:color="auto" w:sz="4" w:space="0"/>
              <w:left w:val="single" w:color="auto" w:sz="4" w:space="0"/>
              <w:bottom w:val="single" w:color="auto" w:sz="4" w:space="0"/>
              <w:right w:val="single" w:color="auto" w:sz="4" w:space="0"/>
            </w:tcBorders>
            <w:noWrap/>
            <w:vAlign w:val="center"/>
          </w:tcPr>
          <w:p w14:paraId="5314D81A">
            <w:pPr>
              <w:widowControl/>
              <w:jc w:val="center"/>
              <w:rPr>
                <w:rFonts w:ascii="宋体" w:hAnsi="宋体" w:eastAsia="宋体" w:cs="宋体"/>
                <w:kern w:val="0"/>
                <w:sz w:val="22"/>
              </w:rPr>
            </w:pPr>
            <w:r>
              <w:rPr>
                <w:rFonts w:hint="eastAsia" w:ascii="宋体" w:hAnsi="宋体" w:eastAsia="宋体" w:cs="宋体"/>
                <w:kern w:val="0"/>
                <w:sz w:val="22"/>
              </w:rPr>
              <w:t>测点数量（点、孔或组）</w:t>
            </w:r>
          </w:p>
        </w:tc>
        <w:tc>
          <w:tcPr>
            <w:tcW w:w="1543" w:type="dxa"/>
            <w:gridSpan w:val="2"/>
            <w:tcBorders>
              <w:top w:val="single" w:color="auto" w:sz="4" w:space="0"/>
              <w:left w:val="nil"/>
              <w:bottom w:val="single" w:color="auto" w:sz="4" w:space="0"/>
              <w:right w:val="single" w:color="auto" w:sz="4" w:space="0"/>
            </w:tcBorders>
            <w:noWrap/>
            <w:vAlign w:val="center"/>
          </w:tcPr>
          <w:p w14:paraId="61B33436">
            <w:pPr>
              <w:widowControl/>
              <w:jc w:val="center"/>
              <w:rPr>
                <w:rFonts w:ascii="宋体" w:hAnsi="宋体" w:eastAsia="宋体" w:cs="宋体"/>
                <w:kern w:val="0"/>
                <w:sz w:val="22"/>
              </w:rPr>
            </w:pPr>
            <w:r>
              <w:rPr>
                <w:rFonts w:hint="eastAsia" w:ascii="宋体" w:hAnsi="宋体" w:eastAsia="宋体" w:cs="宋体"/>
                <w:kern w:val="0"/>
                <w:sz w:val="22"/>
              </w:rPr>
              <w:t>单价</w:t>
            </w:r>
          </w:p>
        </w:tc>
        <w:tc>
          <w:tcPr>
            <w:tcW w:w="1130" w:type="dxa"/>
            <w:gridSpan w:val="2"/>
            <w:tcBorders>
              <w:top w:val="single" w:color="auto" w:sz="4" w:space="0"/>
              <w:left w:val="nil"/>
              <w:bottom w:val="single" w:color="auto" w:sz="4" w:space="0"/>
              <w:right w:val="single" w:color="000000" w:sz="8" w:space="0"/>
            </w:tcBorders>
            <w:noWrap/>
            <w:vAlign w:val="center"/>
          </w:tcPr>
          <w:p w14:paraId="32E6E27F">
            <w:pPr>
              <w:widowControl/>
              <w:jc w:val="center"/>
              <w:rPr>
                <w:rFonts w:ascii="宋体" w:hAnsi="宋体" w:eastAsia="宋体" w:cs="宋体"/>
                <w:kern w:val="0"/>
                <w:sz w:val="22"/>
              </w:rPr>
            </w:pPr>
            <w:r>
              <w:rPr>
                <w:rFonts w:hint="eastAsia" w:ascii="宋体" w:hAnsi="宋体" w:eastAsia="宋体" w:cs="宋体"/>
                <w:kern w:val="0"/>
                <w:sz w:val="22"/>
              </w:rPr>
              <w:t>费用（元）</w:t>
            </w:r>
          </w:p>
        </w:tc>
      </w:tr>
      <w:tr w14:paraId="3EE653A0">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37D07FB7">
            <w:pPr>
              <w:widowControl/>
              <w:jc w:val="center"/>
              <w:rPr>
                <w:rFonts w:ascii="宋体" w:hAnsi="宋体" w:eastAsia="宋体" w:cs="宋体"/>
                <w:kern w:val="0"/>
                <w:sz w:val="22"/>
              </w:rPr>
            </w:pPr>
            <w:r>
              <w:rPr>
                <w:rFonts w:hint="eastAsia" w:ascii="宋体" w:hAnsi="宋体" w:eastAsia="宋体" w:cs="宋体"/>
                <w:kern w:val="0"/>
                <w:sz w:val="22"/>
              </w:rPr>
              <w:t>1</w:t>
            </w:r>
          </w:p>
        </w:tc>
        <w:tc>
          <w:tcPr>
            <w:tcW w:w="3207" w:type="dxa"/>
            <w:gridSpan w:val="3"/>
            <w:tcBorders>
              <w:top w:val="nil"/>
              <w:left w:val="nil"/>
              <w:bottom w:val="single" w:color="auto" w:sz="4" w:space="0"/>
              <w:right w:val="nil"/>
            </w:tcBorders>
            <w:noWrap/>
            <w:vAlign w:val="center"/>
          </w:tcPr>
          <w:p w14:paraId="54C0522A">
            <w:pPr>
              <w:widowControl/>
              <w:jc w:val="center"/>
              <w:rPr>
                <w:rFonts w:ascii="宋体" w:hAnsi="宋体" w:eastAsia="宋体" w:cs="宋体"/>
                <w:kern w:val="0"/>
                <w:sz w:val="22"/>
              </w:rPr>
            </w:pPr>
            <w:r>
              <w:rPr>
                <w:rFonts w:hint="eastAsia" w:ascii="宋体" w:hAnsi="宋体" w:eastAsia="宋体" w:cs="宋体"/>
                <w:kern w:val="0"/>
                <w:sz w:val="22"/>
              </w:rPr>
              <w:t>支护结构顶部竖向、水平位移</w:t>
            </w:r>
          </w:p>
        </w:tc>
        <w:tc>
          <w:tcPr>
            <w:tcW w:w="2652" w:type="dxa"/>
            <w:gridSpan w:val="5"/>
            <w:tcBorders>
              <w:top w:val="single" w:color="auto" w:sz="4" w:space="0"/>
              <w:left w:val="single" w:color="auto" w:sz="4" w:space="0"/>
              <w:bottom w:val="single" w:color="auto" w:sz="4" w:space="0"/>
              <w:right w:val="single" w:color="000000" w:sz="4" w:space="0"/>
            </w:tcBorders>
            <w:noWrap/>
            <w:vAlign w:val="center"/>
          </w:tcPr>
          <w:p w14:paraId="711D086C">
            <w:pPr>
              <w:widowControl/>
              <w:jc w:val="center"/>
              <w:rPr>
                <w:rFonts w:ascii="宋体" w:hAnsi="宋体" w:eastAsia="宋体" w:cs="宋体"/>
                <w:kern w:val="0"/>
                <w:sz w:val="22"/>
              </w:rPr>
            </w:pPr>
            <w:r>
              <w:rPr>
                <w:rFonts w:hint="eastAsia" w:ascii="宋体" w:hAnsi="宋体" w:eastAsia="宋体" w:cs="宋体"/>
                <w:kern w:val="0"/>
                <w:sz w:val="22"/>
              </w:rPr>
              <w:t>30</w:t>
            </w:r>
          </w:p>
        </w:tc>
        <w:tc>
          <w:tcPr>
            <w:tcW w:w="1543" w:type="dxa"/>
            <w:gridSpan w:val="2"/>
            <w:tcBorders>
              <w:top w:val="single" w:color="auto" w:sz="4" w:space="0"/>
              <w:left w:val="nil"/>
              <w:bottom w:val="single" w:color="auto" w:sz="4" w:space="0"/>
              <w:right w:val="single" w:color="000000" w:sz="4" w:space="0"/>
            </w:tcBorders>
            <w:noWrap/>
            <w:vAlign w:val="center"/>
          </w:tcPr>
          <w:p w14:paraId="01D8F80C">
            <w:pPr>
              <w:widowControl/>
              <w:jc w:val="center"/>
              <w:rPr>
                <w:rFonts w:ascii="宋体" w:hAnsi="宋体" w:eastAsia="宋体" w:cs="宋体"/>
                <w:kern w:val="0"/>
                <w:sz w:val="22"/>
              </w:rPr>
            </w:pPr>
            <w:r>
              <w:rPr>
                <w:rFonts w:hint="eastAsia" w:ascii="宋体" w:hAnsi="宋体" w:eastAsia="宋体" w:cs="宋体"/>
                <w:kern w:val="0"/>
                <w:sz w:val="22"/>
              </w:rPr>
              <w:t>　</w:t>
            </w:r>
          </w:p>
        </w:tc>
        <w:tc>
          <w:tcPr>
            <w:tcW w:w="1130" w:type="dxa"/>
            <w:gridSpan w:val="2"/>
            <w:tcBorders>
              <w:top w:val="single" w:color="auto" w:sz="4" w:space="0"/>
              <w:left w:val="nil"/>
              <w:bottom w:val="single" w:color="auto" w:sz="4" w:space="0"/>
              <w:right w:val="single" w:color="000000" w:sz="8" w:space="0"/>
            </w:tcBorders>
            <w:noWrap/>
            <w:vAlign w:val="center"/>
          </w:tcPr>
          <w:p w14:paraId="7BB08B8B">
            <w:pPr>
              <w:widowControl/>
              <w:jc w:val="center"/>
              <w:rPr>
                <w:rFonts w:ascii="宋体" w:hAnsi="宋体" w:eastAsia="宋体" w:cs="宋体"/>
                <w:kern w:val="0"/>
                <w:sz w:val="22"/>
              </w:rPr>
            </w:pPr>
            <w:r>
              <w:rPr>
                <w:rFonts w:hint="eastAsia" w:ascii="宋体" w:hAnsi="宋体" w:eastAsia="宋体" w:cs="宋体"/>
                <w:kern w:val="0"/>
                <w:sz w:val="22"/>
              </w:rPr>
              <w:t>　</w:t>
            </w:r>
          </w:p>
        </w:tc>
      </w:tr>
      <w:tr w14:paraId="344563C2">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252302E9">
            <w:pPr>
              <w:widowControl/>
              <w:jc w:val="center"/>
              <w:rPr>
                <w:rFonts w:ascii="宋体" w:hAnsi="宋体" w:eastAsia="宋体" w:cs="宋体"/>
                <w:kern w:val="0"/>
                <w:sz w:val="22"/>
              </w:rPr>
            </w:pPr>
            <w:r>
              <w:rPr>
                <w:rFonts w:hint="eastAsia" w:ascii="宋体" w:hAnsi="宋体" w:eastAsia="宋体" w:cs="宋体"/>
                <w:kern w:val="0"/>
                <w:sz w:val="22"/>
              </w:rPr>
              <w:t>2</w:t>
            </w:r>
          </w:p>
        </w:tc>
        <w:tc>
          <w:tcPr>
            <w:tcW w:w="3207" w:type="dxa"/>
            <w:gridSpan w:val="3"/>
            <w:tcBorders>
              <w:top w:val="nil"/>
              <w:left w:val="nil"/>
              <w:bottom w:val="single" w:color="auto" w:sz="4" w:space="0"/>
              <w:right w:val="nil"/>
            </w:tcBorders>
            <w:noWrap/>
            <w:vAlign w:val="center"/>
          </w:tcPr>
          <w:p w14:paraId="4B3359B2">
            <w:pPr>
              <w:widowControl/>
              <w:jc w:val="center"/>
              <w:rPr>
                <w:rFonts w:ascii="宋体" w:hAnsi="宋体" w:eastAsia="宋体" w:cs="宋体"/>
                <w:kern w:val="0"/>
                <w:sz w:val="22"/>
              </w:rPr>
            </w:pPr>
            <w:r>
              <w:rPr>
                <w:rFonts w:hint="eastAsia" w:ascii="宋体" w:hAnsi="宋体" w:eastAsia="宋体" w:cs="宋体"/>
                <w:kern w:val="0"/>
                <w:sz w:val="22"/>
              </w:rPr>
              <w:t>支护结构深层水平位移</w:t>
            </w:r>
          </w:p>
        </w:tc>
        <w:tc>
          <w:tcPr>
            <w:tcW w:w="2652" w:type="dxa"/>
            <w:gridSpan w:val="5"/>
            <w:tcBorders>
              <w:top w:val="single" w:color="auto" w:sz="4" w:space="0"/>
              <w:left w:val="single" w:color="auto" w:sz="4" w:space="0"/>
              <w:bottom w:val="single" w:color="auto" w:sz="4" w:space="0"/>
              <w:right w:val="single" w:color="000000" w:sz="4" w:space="0"/>
            </w:tcBorders>
            <w:noWrap/>
            <w:vAlign w:val="center"/>
          </w:tcPr>
          <w:p w14:paraId="0C04CC39">
            <w:pPr>
              <w:widowControl/>
              <w:jc w:val="center"/>
              <w:rPr>
                <w:rFonts w:ascii="宋体" w:hAnsi="宋体" w:eastAsia="宋体" w:cs="宋体"/>
                <w:kern w:val="0"/>
                <w:sz w:val="22"/>
              </w:rPr>
            </w:pPr>
            <w:r>
              <w:rPr>
                <w:rFonts w:hint="eastAsia" w:ascii="宋体" w:hAnsi="宋体" w:eastAsia="宋体" w:cs="宋体"/>
                <w:kern w:val="0"/>
                <w:sz w:val="22"/>
              </w:rPr>
              <w:t>10</w:t>
            </w:r>
          </w:p>
        </w:tc>
        <w:tc>
          <w:tcPr>
            <w:tcW w:w="1543" w:type="dxa"/>
            <w:gridSpan w:val="2"/>
            <w:tcBorders>
              <w:top w:val="single" w:color="auto" w:sz="4" w:space="0"/>
              <w:left w:val="nil"/>
              <w:bottom w:val="single" w:color="auto" w:sz="4" w:space="0"/>
              <w:right w:val="single" w:color="000000" w:sz="4" w:space="0"/>
            </w:tcBorders>
            <w:noWrap/>
            <w:vAlign w:val="center"/>
          </w:tcPr>
          <w:p w14:paraId="2F1B4FEB">
            <w:pPr>
              <w:widowControl/>
              <w:jc w:val="center"/>
              <w:rPr>
                <w:rFonts w:ascii="宋体" w:hAnsi="宋体" w:eastAsia="宋体" w:cs="宋体"/>
                <w:kern w:val="0"/>
                <w:sz w:val="22"/>
              </w:rPr>
            </w:pPr>
            <w:r>
              <w:rPr>
                <w:rFonts w:hint="eastAsia" w:ascii="宋体" w:hAnsi="宋体" w:eastAsia="宋体" w:cs="宋体"/>
                <w:kern w:val="0"/>
                <w:sz w:val="22"/>
              </w:rPr>
              <w:t>　</w:t>
            </w:r>
          </w:p>
        </w:tc>
        <w:tc>
          <w:tcPr>
            <w:tcW w:w="1130" w:type="dxa"/>
            <w:gridSpan w:val="2"/>
            <w:tcBorders>
              <w:top w:val="single" w:color="auto" w:sz="4" w:space="0"/>
              <w:left w:val="nil"/>
              <w:bottom w:val="single" w:color="auto" w:sz="4" w:space="0"/>
              <w:right w:val="single" w:color="000000" w:sz="8" w:space="0"/>
            </w:tcBorders>
            <w:noWrap/>
            <w:vAlign w:val="center"/>
          </w:tcPr>
          <w:p w14:paraId="45D5C077">
            <w:pPr>
              <w:widowControl/>
              <w:jc w:val="center"/>
              <w:rPr>
                <w:rFonts w:ascii="宋体" w:hAnsi="宋体" w:eastAsia="宋体" w:cs="宋体"/>
                <w:kern w:val="0"/>
                <w:sz w:val="22"/>
              </w:rPr>
            </w:pPr>
            <w:r>
              <w:rPr>
                <w:rFonts w:hint="eastAsia" w:ascii="宋体" w:hAnsi="宋体" w:eastAsia="宋体" w:cs="宋体"/>
                <w:kern w:val="0"/>
                <w:sz w:val="22"/>
              </w:rPr>
              <w:t>　</w:t>
            </w:r>
          </w:p>
        </w:tc>
      </w:tr>
      <w:tr w14:paraId="23F629C2">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6510CABD">
            <w:pPr>
              <w:widowControl/>
              <w:jc w:val="center"/>
              <w:rPr>
                <w:rFonts w:ascii="宋体" w:hAnsi="宋体" w:eastAsia="宋体" w:cs="宋体"/>
                <w:kern w:val="0"/>
                <w:sz w:val="22"/>
              </w:rPr>
            </w:pPr>
            <w:r>
              <w:rPr>
                <w:rFonts w:hint="eastAsia" w:ascii="宋体" w:hAnsi="宋体" w:eastAsia="宋体" w:cs="宋体"/>
                <w:kern w:val="0"/>
                <w:sz w:val="22"/>
              </w:rPr>
              <w:t>3</w:t>
            </w:r>
          </w:p>
        </w:tc>
        <w:tc>
          <w:tcPr>
            <w:tcW w:w="3207" w:type="dxa"/>
            <w:gridSpan w:val="3"/>
            <w:tcBorders>
              <w:top w:val="nil"/>
              <w:left w:val="nil"/>
              <w:bottom w:val="single" w:color="auto" w:sz="4" w:space="0"/>
              <w:right w:val="nil"/>
            </w:tcBorders>
            <w:noWrap/>
            <w:vAlign w:val="center"/>
          </w:tcPr>
          <w:p w14:paraId="503E9684">
            <w:pPr>
              <w:widowControl/>
              <w:jc w:val="center"/>
              <w:rPr>
                <w:rFonts w:ascii="宋体" w:hAnsi="宋体" w:eastAsia="宋体" w:cs="宋体"/>
                <w:kern w:val="0"/>
                <w:sz w:val="22"/>
              </w:rPr>
            </w:pPr>
            <w:r>
              <w:rPr>
                <w:rFonts w:hint="eastAsia" w:ascii="宋体" w:hAnsi="宋体" w:eastAsia="宋体" w:cs="宋体"/>
                <w:kern w:val="0"/>
                <w:sz w:val="22"/>
              </w:rPr>
              <w:t>支撑轴力</w:t>
            </w:r>
          </w:p>
        </w:tc>
        <w:tc>
          <w:tcPr>
            <w:tcW w:w="2652" w:type="dxa"/>
            <w:gridSpan w:val="5"/>
            <w:tcBorders>
              <w:top w:val="single" w:color="auto" w:sz="4" w:space="0"/>
              <w:left w:val="single" w:color="auto" w:sz="4" w:space="0"/>
              <w:bottom w:val="single" w:color="auto" w:sz="4" w:space="0"/>
              <w:right w:val="single" w:color="000000" w:sz="4" w:space="0"/>
            </w:tcBorders>
            <w:noWrap/>
            <w:vAlign w:val="center"/>
          </w:tcPr>
          <w:p w14:paraId="0C212856">
            <w:pPr>
              <w:widowControl/>
              <w:jc w:val="center"/>
              <w:rPr>
                <w:rFonts w:ascii="宋体" w:hAnsi="宋体" w:eastAsia="宋体" w:cs="宋体"/>
                <w:kern w:val="0"/>
                <w:sz w:val="22"/>
              </w:rPr>
            </w:pPr>
            <w:r>
              <w:rPr>
                <w:rFonts w:hint="eastAsia" w:ascii="宋体" w:hAnsi="宋体" w:eastAsia="宋体" w:cs="宋体"/>
                <w:kern w:val="0"/>
                <w:sz w:val="22"/>
              </w:rPr>
              <w:t>16</w:t>
            </w:r>
          </w:p>
        </w:tc>
        <w:tc>
          <w:tcPr>
            <w:tcW w:w="1543" w:type="dxa"/>
            <w:gridSpan w:val="2"/>
            <w:tcBorders>
              <w:top w:val="single" w:color="auto" w:sz="4" w:space="0"/>
              <w:left w:val="nil"/>
              <w:bottom w:val="single" w:color="auto" w:sz="4" w:space="0"/>
              <w:right w:val="single" w:color="000000" w:sz="4" w:space="0"/>
            </w:tcBorders>
            <w:noWrap/>
            <w:vAlign w:val="center"/>
          </w:tcPr>
          <w:p w14:paraId="6F1531AC">
            <w:pPr>
              <w:widowControl/>
              <w:jc w:val="center"/>
              <w:rPr>
                <w:rFonts w:ascii="宋体" w:hAnsi="宋体" w:eastAsia="宋体" w:cs="宋体"/>
                <w:kern w:val="0"/>
                <w:sz w:val="22"/>
              </w:rPr>
            </w:pPr>
            <w:r>
              <w:rPr>
                <w:rFonts w:hint="eastAsia" w:ascii="宋体" w:hAnsi="宋体" w:eastAsia="宋体" w:cs="宋体"/>
                <w:kern w:val="0"/>
                <w:sz w:val="22"/>
              </w:rPr>
              <w:t>　</w:t>
            </w:r>
          </w:p>
        </w:tc>
        <w:tc>
          <w:tcPr>
            <w:tcW w:w="1130" w:type="dxa"/>
            <w:gridSpan w:val="2"/>
            <w:tcBorders>
              <w:top w:val="single" w:color="auto" w:sz="4" w:space="0"/>
              <w:left w:val="nil"/>
              <w:bottom w:val="single" w:color="auto" w:sz="4" w:space="0"/>
              <w:right w:val="single" w:color="000000" w:sz="8" w:space="0"/>
            </w:tcBorders>
            <w:noWrap/>
            <w:vAlign w:val="center"/>
          </w:tcPr>
          <w:p w14:paraId="1B1F89CC">
            <w:pPr>
              <w:widowControl/>
              <w:jc w:val="center"/>
              <w:rPr>
                <w:rFonts w:ascii="宋体" w:hAnsi="宋体" w:eastAsia="宋体" w:cs="宋体"/>
                <w:kern w:val="0"/>
                <w:sz w:val="22"/>
              </w:rPr>
            </w:pPr>
            <w:r>
              <w:rPr>
                <w:rFonts w:hint="eastAsia" w:ascii="宋体" w:hAnsi="宋体" w:eastAsia="宋体" w:cs="宋体"/>
                <w:kern w:val="0"/>
                <w:sz w:val="22"/>
              </w:rPr>
              <w:t>　</w:t>
            </w:r>
          </w:p>
        </w:tc>
      </w:tr>
      <w:tr w14:paraId="211A314D">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35ACB85E">
            <w:pPr>
              <w:widowControl/>
              <w:jc w:val="center"/>
              <w:rPr>
                <w:rFonts w:ascii="宋体" w:hAnsi="宋体" w:eastAsia="宋体" w:cs="宋体"/>
                <w:kern w:val="0"/>
                <w:sz w:val="22"/>
              </w:rPr>
            </w:pPr>
            <w:r>
              <w:rPr>
                <w:rFonts w:hint="eastAsia" w:ascii="宋体" w:hAnsi="宋体" w:eastAsia="宋体" w:cs="宋体"/>
                <w:kern w:val="0"/>
                <w:sz w:val="22"/>
              </w:rPr>
              <w:t>4</w:t>
            </w:r>
          </w:p>
        </w:tc>
        <w:tc>
          <w:tcPr>
            <w:tcW w:w="3207" w:type="dxa"/>
            <w:gridSpan w:val="3"/>
            <w:tcBorders>
              <w:top w:val="nil"/>
              <w:left w:val="nil"/>
              <w:bottom w:val="single" w:color="auto" w:sz="4" w:space="0"/>
              <w:right w:val="nil"/>
            </w:tcBorders>
            <w:noWrap/>
            <w:vAlign w:val="center"/>
          </w:tcPr>
          <w:p w14:paraId="3E29AD2A">
            <w:pPr>
              <w:widowControl/>
              <w:jc w:val="center"/>
              <w:rPr>
                <w:rFonts w:ascii="宋体" w:hAnsi="宋体" w:eastAsia="宋体" w:cs="宋体"/>
                <w:kern w:val="0"/>
                <w:sz w:val="22"/>
              </w:rPr>
            </w:pPr>
            <w:r>
              <w:rPr>
                <w:rFonts w:hint="eastAsia" w:ascii="宋体" w:hAnsi="宋体" w:eastAsia="宋体" w:cs="宋体"/>
                <w:kern w:val="0"/>
                <w:sz w:val="22"/>
              </w:rPr>
              <w:t>立柱竖向位移</w:t>
            </w:r>
          </w:p>
        </w:tc>
        <w:tc>
          <w:tcPr>
            <w:tcW w:w="2652" w:type="dxa"/>
            <w:gridSpan w:val="5"/>
            <w:tcBorders>
              <w:top w:val="single" w:color="auto" w:sz="4" w:space="0"/>
              <w:left w:val="single" w:color="auto" w:sz="4" w:space="0"/>
              <w:bottom w:val="single" w:color="auto" w:sz="4" w:space="0"/>
              <w:right w:val="single" w:color="000000" w:sz="4" w:space="0"/>
            </w:tcBorders>
            <w:noWrap/>
            <w:vAlign w:val="center"/>
          </w:tcPr>
          <w:p w14:paraId="5FE4F4E1">
            <w:pPr>
              <w:widowControl/>
              <w:jc w:val="center"/>
              <w:rPr>
                <w:rFonts w:ascii="宋体" w:hAnsi="宋体" w:eastAsia="宋体" w:cs="宋体"/>
                <w:kern w:val="0"/>
                <w:sz w:val="22"/>
              </w:rPr>
            </w:pPr>
            <w:r>
              <w:rPr>
                <w:rFonts w:hint="eastAsia" w:ascii="宋体" w:hAnsi="宋体" w:eastAsia="宋体" w:cs="宋体"/>
                <w:kern w:val="0"/>
                <w:sz w:val="22"/>
              </w:rPr>
              <w:t>4</w:t>
            </w:r>
          </w:p>
        </w:tc>
        <w:tc>
          <w:tcPr>
            <w:tcW w:w="1543" w:type="dxa"/>
            <w:gridSpan w:val="2"/>
            <w:tcBorders>
              <w:top w:val="single" w:color="auto" w:sz="4" w:space="0"/>
              <w:left w:val="nil"/>
              <w:bottom w:val="single" w:color="auto" w:sz="4" w:space="0"/>
              <w:right w:val="single" w:color="000000" w:sz="4" w:space="0"/>
            </w:tcBorders>
            <w:noWrap/>
            <w:vAlign w:val="center"/>
          </w:tcPr>
          <w:p w14:paraId="6D9346A9">
            <w:pPr>
              <w:widowControl/>
              <w:jc w:val="center"/>
              <w:rPr>
                <w:rFonts w:ascii="宋体" w:hAnsi="宋体" w:eastAsia="宋体" w:cs="宋体"/>
                <w:kern w:val="0"/>
                <w:sz w:val="22"/>
              </w:rPr>
            </w:pPr>
            <w:r>
              <w:rPr>
                <w:rFonts w:hint="eastAsia" w:ascii="宋体" w:hAnsi="宋体" w:eastAsia="宋体" w:cs="宋体"/>
                <w:kern w:val="0"/>
                <w:sz w:val="22"/>
              </w:rPr>
              <w:t>　</w:t>
            </w:r>
          </w:p>
        </w:tc>
        <w:tc>
          <w:tcPr>
            <w:tcW w:w="1130" w:type="dxa"/>
            <w:gridSpan w:val="2"/>
            <w:tcBorders>
              <w:top w:val="single" w:color="auto" w:sz="4" w:space="0"/>
              <w:left w:val="nil"/>
              <w:bottom w:val="single" w:color="auto" w:sz="4" w:space="0"/>
              <w:right w:val="single" w:color="000000" w:sz="8" w:space="0"/>
            </w:tcBorders>
            <w:noWrap/>
            <w:vAlign w:val="center"/>
          </w:tcPr>
          <w:p w14:paraId="460AA2F3">
            <w:pPr>
              <w:widowControl/>
              <w:jc w:val="center"/>
              <w:rPr>
                <w:rFonts w:ascii="宋体" w:hAnsi="宋体" w:eastAsia="宋体" w:cs="宋体"/>
                <w:kern w:val="0"/>
                <w:sz w:val="22"/>
              </w:rPr>
            </w:pPr>
            <w:r>
              <w:rPr>
                <w:rFonts w:hint="eastAsia" w:ascii="宋体" w:hAnsi="宋体" w:eastAsia="宋体" w:cs="宋体"/>
                <w:kern w:val="0"/>
                <w:sz w:val="22"/>
              </w:rPr>
              <w:t>　</w:t>
            </w:r>
          </w:p>
        </w:tc>
      </w:tr>
      <w:tr w14:paraId="422E80DE">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04E21577">
            <w:pPr>
              <w:widowControl/>
              <w:jc w:val="center"/>
              <w:rPr>
                <w:rFonts w:ascii="宋体" w:hAnsi="宋体" w:eastAsia="宋体" w:cs="宋体"/>
                <w:kern w:val="0"/>
                <w:sz w:val="22"/>
              </w:rPr>
            </w:pPr>
            <w:r>
              <w:rPr>
                <w:rFonts w:hint="eastAsia" w:ascii="宋体" w:hAnsi="宋体" w:eastAsia="宋体" w:cs="宋体"/>
                <w:kern w:val="0"/>
                <w:sz w:val="22"/>
              </w:rPr>
              <w:t>5</w:t>
            </w:r>
          </w:p>
        </w:tc>
        <w:tc>
          <w:tcPr>
            <w:tcW w:w="3207" w:type="dxa"/>
            <w:gridSpan w:val="3"/>
            <w:tcBorders>
              <w:top w:val="nil"/>
              <w:left w:val="nil"/>
              <w:bottom w:val="single" w:color="auto" w:sz="4" w:space="0"/>
              <w:right w:val="nil"/>
            </w:tcBorders>
            <w:noWrap/>
            <w:vAlign w:val="center"/>
          </w:tcPr>
          <w:p w14:paraId="705E3C70">
            <w:pPr>
              <w:widowControl/>
              <w:jc w:val="center"/>
              <w:rPr>
                <w:rFonts w:ascii="宋体" w:hAnsi="宋体" w:eastAsia="宋体" w:cs="宋体"/>
                <w:kern w:val="0"/>
                <w:sz w:val="22"/>
              </w:rPr>
            </w:pPr>
            <w:r>
              <w:rPr>
                <w:rFonts w:hint="eastAsia" w:ascii="宋体" w:hAnsi="宋体" w:eastAsia="宋体" w:cs="宋体"/>
                <w:kern w:val="0"/>
                <w:sz w:val="22"/>
              </w:rPr>
              <w:t>坑外地下水位</w:t>
            </w:r>
          </w:p>
        </w:tc>
        <w:tc>
          <w:tcPr>
            <w:tcW w:w="2652" w:type="dxa"/>
            <w:gridSpan w:val="5"/>
            <w:tcBorders>
              <w:top w:val="single" w:color="auto" w:sz="4" w:space="0"/>
              <w:left w:val="single" w:color="auto" w:sz="4" w:space="0"/>
              <w:bottom w:val="single" w:color="auto" w:sz="4" w:space="0"/>
              <w:right w:val="single" w:color="000000" w:sz="4" w:space="0"/>
            </w:tcBorders>
            <w:noWrap/>
            <w:vAlign w:val="center"/>
          </w:tcPr>
          <w:p w14:paraId="6A417618">
            <w:pPr>
              <w:widowControl/>
              <w:jc w:val="center"/>
              <w:rPr>
                <w:rFonts w:ascii="宋体" w:hAnsi="宋体" w:eastAsia="宋体" w:cs="宋体"/>
                <w:kern w:val="0"/>
                <w:sz w:val="22"/>
              </w:rPr>
            </w:pPr>
            <w:r>
              <w:rPr>
                <w:rFonts w:hint="eastAsia" w:ascii="宋体" w:hAnsi="宋体" w:eastAsia="宋体" w:cs="宋体"/>
                <w:kern w:val="0"/>
                <w:sz w:val="22"/>
              </w:rPr>
              <w:t>10</w:t>
            </w:r>
          </w:p>
        </w:tc>
        <w:tc>
          <w:tcPr>
            <w:tcW w:w="1543" w:type="dxa"/>
            <w:gridSpan w:val="2"/>
            <w:tcBorders>
              <w:top w:val="single" w:color="auto" w:sz="4" w:space="0"/>
              <w:left w:val="nil"/>
              <w:bottom w:val="single" w:color="auto" w:sz="4" w:space="0"/>
              <w:right w:val="single" w:color="000000" w:sz="4" w:space="0"/>
            </w:tcBorders>
            <w:noWrap/>
            <w:vAlign w:val="center"/>
          </w:tcPr>
          <w:p w14:paraId="6C5C55A7">
            <w:pPr>
              <w:widowControl/>
              <w:jc w:val="center"/>
              <w:rPr>
                <w:rFonts w:ascii="宋体" w:hAnsi="宋体" w:eastAsia="宋体" w:cs="宋体"/>
                <w:kern w:val="0"/>
                <w:sz w:val="22"/>
              </w:rPr>
            </w:pPr>
            <w:r>
              <w:rPr>
                <w:rFonts w:hint="eastAsia" w:ascii="宋体" w:hAnsi="宋体" w:eastAsia="宋体" w:cs="宋体"/>
                <w:kern w:val="0"/>
                <w:sz w:val="22"/>
              </w:rPr>
              <w:t>　</w:t>
            </w:r>
          </w:p>
        </w:tc>
        <w:tc>
          <w:tcPr>
            <w:tcW w:w="1130" w:type="dxa"/>
            <w:gridSpan w:val="2"/>
            <w:tcBorders>
              <w:top w:val="single" w:color="auto" w:sz="4" w:space="0"/>
              <w:left w:val="nil"/>
              <w:bottom w:val="single" w:color="auto" w:sz="4" w:space="0"/>
              <w:right w:val="single" w:color="000000" w:sz="8" w:space="0"/>
            </w:tcBorders>
            <w:noWrap/>
            <w:vAlign w:val="center"/>
          </w:tcPr>
          <w:p w14:paraId="2D4EC6D4">
            <w:pPr>
              <w:widowControl/>
              <w:jc w:val="center"/>
              <w:rPr>
                <w:rFonts w:ascii="宋体" w:hAnsi="宋体" w:eastAsia="宋体" w:cs="宋体"/>
                <w:kern w:val="0"/>
                <w:sz w:val="22"/>
              </w:rPr>
            </w:pPr>
            <w:r>
              <w:rPr>
                <w:rFonts w:hint="eastAsia" w:ascii="宋体" w:hAnsi="宋体" w:eastAsia="宋体" w:cs="宋体"/>
                <w:kern w:val="0"/>
                <w:sz w:val="22"/>
              </w:rPr>
              <w:t>　</w:t>
            </w:r>
          </w:p>
        </w:tc>
      </w:tr>
      <w:tr w14:paraId="399FA0EB">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0D1293ED">
            <w:pPr>
              <w:widowControl/>
              <w:jc w:val="center"/>
              <w:rPr>
                <w:rFonts w:ascii="宋体" w:hAnsi="宋体" w:eastAsia="宋体" w:cs="宋体"/>
                <w:kern w:val="0"/>
                <w:sz w:val="22"/>
              </w:rPr>
            </w:pPr>
            <w:r>
              <w:rPr>
                <w:rFonts w:hint="eastAsia" w:ascii="宋体" w:hAnsi="宋体" w:eastAsia="宋体" w:cs="宋体"/>
                <w:kern w:val="0"/>
                <w:sz w:val="22"/>
              </w:rPr>
              <w:t>6</w:t>
            </w:r>
          </w:p>
        </w:tc>
        <w:tc>
          <w:tcPr>
            <w:tcW w:w="3207" w:type="dxa"/>
            <w:gridSpan w:val="3"/>
            <w:tcBorders>
              <w:top w:val="nil"/>
              <w:left w:val="nil"/>
              <w:bottom w:val="single" w:color="auto" w:sz="4" w:space="0"/>
              <w:right w:val="nil"/>
            </w:tcBorders>
            <w:noWrap/>
            <w:vAlign w:val="center"/>
          </w:tcPr>
          <w:p w14:paraId="1CC1A552">
            <w:pPr>
              <w:widowControl/>
              <w:jc w:val="center"/>
              <w:rPr>
                <w:rFonts w:ascii="宋体" w:hAnsi="宋体" w:eastAsia="宋体" w:cs="宋体"/>
                <w:kern w:val="0"/>
                <w:sz w:val="22"/>
              </w:rPr>
            </w:pPr>
            <w:r>
              <w:rPr>
                <w:rFonts w:hint="eastAsia" w:ascii="宋体" w:hAnsi="宋体" w:eastAsia="宋体" w:cs="宋体"/>
                <w:kern w:val="0"/>
                <w:sz w:val="22"/>
              </w:rPr>
              <w:t>坑外地表竖向位移</w:t>
            </w:r>
          </w:p>
        </w:tc>
        <w:tc>
          <w:tcPr>
            <w:tcW w:w="2652" w:type="dxa"/>
            <w:gridSpan w:val="5"/>
            <w:tcBorders>
              <w:top w:val="single" w:color="auto" w:sz="4" w:space="0"/>
              <w:left w:val="single" w:color="auto" w:sz="4" w:space="0"/>
              <w:bottom w:val="single" w:color="auto" w:sz="4" w:space="0"/>
              <w:right w:val="single" w:color="000000" w:sz="4" w:space="0"/>
            </w:tcBorders>
            <w:noWrap/>
            <w:vAlign w:val="center"/>
          </w:tcPr>
          <w:p w14:paraId="4BEFF36F">
            <w:pPr>
              <w:widowControl/>
              <w:jc w:val="center"/>
              <w:rPr>
                <w:rFonts w:ascii="宋体" w:hAnsi="宋体" w:eastAsia="宋体" w:cs="宋体"/>
                <w:kern w:val="0"/>
                <w:sz w:val="22"/>
              </w:rPr>
            </w:pPr>
            <w:r>
              <w:rPr>
                <w:rFonts w:hint="eastAsia" w:ascii="宋体" w:hAnsi="宋体" w:eastAsia="宋体" w:cs="宋体"/>
                <w:kern w:val="0"/>
                <w:sz w:val="22"/>
              </w:rPr>
              <w:t>50</w:t>
            </w:r>
          </w:p>
        </w:tc>
        <w:tc>
          <w:tcPr>
            <w:tcW w:w="1543" w:type="dxa"/>
            <w:gridSpan w:val="2"/>
            <w:tcBorders>
              <w:top w:val="single" w:color="auto" w:sz="4" w:space="0"/>
              <w:left w:val="nil"/>
              <w:bottom w:val="single" w:color="auto" w:sz="4" w:space="0"/>
              <w:right w:val="single" w:color="000000" w:sz="4" w:space="0"/>
            </w:tcBorders>
            <w:noWrap/>
            <w:vAlign w:val="center"/>
          </w:tcPr>
          <w:p w14:paraId="4F5ACF73">
            <w:pPr>
              <w:widowControl/>
              <w:jc w:val="center"/>
              <w:rPr>
                <w:rFonts w:ascii="宋体" w:hAnsi="宋体" w:eastAsia="宋体" w:cs="宋体"/>
                <w:kern w:val="0"/>
                <w:sz w:val="22"/>
              </w:rPr>
            </w:pPr>
            <w:r>
              <w:rPr>
                <w:rFonts w:hint="eastAsia" w:ascii="宋体" w:hAnsi="宋体" w:eastAsia="宋体" w:cs="宋体"/>
                <w:kern w:val="0"/>
                <w:sz w:val="22"/>
              </w:rPr>
              <w:t>　</w:t>
            </w:r>
          </w:p>
        </w:tc>
        <w:tc>
          <w:tcPr>
            <w:tcW w:w="1130" w:type="dxa"/>
            <w:gridSpan w:val="2"/>
            <w:tcBorders>
              <w:top w:val="single" w:color="auto" w:sz="4" w:space="0"/>
              <w:left w:val="nil"/>
              <w:bottom w:val="single" w:color="auto" w:sz="4" w:space="0"/>
              <w:right w:val="single" w:color="000000" w:sz="8" w:space="0"/>
            </w:tcBorders>
            <w:noWrap/>
            <w:vAlign w:val="center"/>
          </w:tcPr>
          <w:p w14:paraId="69D55EB8">
            <w:pPr>
              <w:widowControl/>
              <w:jc w:val="center"/>
              <w:rPr>
                <w:rFonts w:ascii="宋体" w:hAnsi="宋体" w:eastAsia="宋体" w:cs="宋体"/>
                <w:kern w:val="0"/>
                <w:sz w:val="22"/>
              </w:rPr>
            </w:pPr>
            <w:r>
              <w:rPr>
                <w:rFonts w:hint="eastAsia" w:ascii="宋体" w:hAnsi="宋体" w:eastAsia="宋体" w:cs="宋体"/>
                <w:kern w:val="0"/>
                <w:sz w:val="22"/>
              </w:rPr>
              <w:t>　</w:t>
            </w:r>
          </w:p>
        </w:tc>
      </w:tr>
      <w:tr w14:paraId="75E828AE">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3BED3CAD">
            <w:pPr>
              <w:widowControl/>
              <w:jc w:val="center"/>
              <w:rPr>
                <w:rFonts w:ascii="宋体" w:hAnsi="宋体" w:eastAsia="宋体" w:cs="宋体"/>
                <w:kern w:val="0"/>
                <w:sz w:val="22"/>
              </w:rPr>
            </w:pPr>
            <w:r>
              <w:rPr>
                <w:rFonts w:hint="eastAsia" w:ascii="宋体" w:hAnsi="宋体" w:eastAsia="宋体" w:cs="宋体"/>
                <w:kern w:val="0"/>
                <w:sz w:val="22"/>
              </w:rPr>
              <w:t>7</w:t>
            </w:r>
          </w:p>
        </w:tc>
        <w:tc>
          <w:tcPr>
            <w:tcW w:w="3207" w:type="dxa"/>
            <w:gridSpan w:val="3"/>
            <w:tcBorders>
              <w:top w:val="nil"/>
              <w:left w:val="nil"/>
              <w:bottom w:val="single" w:color="auto" w:sz="4" w:space="0"/>
              <w:right w:val="nil"/>
            </w:tcBorders>
            <w:noWrap/>
            <w:vAlign w:val="center"/>
          </w:tcPr>
          <w:p w14:paraId="173D8281">
            <w:pPr>
              <w:widowControl/>
              <w:jc w:val="center"/>
              <w:rPr>
                <w:rFonts w:ascii="宋体" w:hAnsi="宋体" w:eastAsia="宋体" w:cs="宋体"/>
                <w:kern w:val="0"/>
                <w:sz w:val="22"/>
              </w:rPr>
            </w:pPr>
            <w:r>
              <w:rPr>
                <w:rFonts w:hint="eastAsia" w:ascii="宋体" w:hAnsi="宋体" w:eastAsia="宋体" w:cs="宋体"/>
                <w:kern w:val="0"/>
                <w:sz w:val="22"/>
              </w:rPr>
              <w:t>周边建筑竖向位移</w:t>
            </w:r>
          </w:p>
        </w:tc>
        <w:tc>
          <w:tcPr>
            <w:tcW w:w="2652" w:type="dxa"/>
            <w:gridSpan w:val="5"/>
            <w:tcBorders>
              <w:top w:val="single" w:color="auto" w:sz="4" w:space="0"/>
              <w:left w:val="single" w:color="auto" w:sz="4" w:space="0"/>
              <w:bottom w:val="single" w:color="auto" w:sz="4" w:space="0"/>
              <w:right w:val="single" w:color="000000" w:sz="4" w:space="0"/>
            </w:tcBorders>
            <w:noWrap/>
            <w:vAlign w:val="center"/>
          </w:tcPr>
          <w:p w14:paraId="2DC4578C">
            <w:pPr>
              <w:widowControl/>
              <w:jc w:val="center"/>
              <w:rPr>
                <w:rFonts w:ascii="宋体" w:hAnsi="宋体" w:eastAsia="宋体" w:cs="宋体"/>
                <w:kern w:val="0"/>
                <w:sz w:val="22"/>
              </w:rPr>
            </w:pPr>
            <w:r>
              <w:rPr>
                <w:rFonts w:hint="eastAsia" w:ascii="宋体" w:hAnsi="宋体" w:eastAsia="宋体" w:cs="宋体"/>
                <w:kern w:val="0"/>
                <w:sz w:val="22"/>
              </w:rPr>
              <w:t>14</w:t>
            </w:r>
          </w:p>
        </w:tc>
        <w:tc>
          <w:tcPr>
            <w:tcW w:w="1543" w:type="dxa"/>
            <w:gridSpan w:val="2"/>
            <w:tcBorders>
              <w:top w:val="single" w:color="auto" w:sz="4" w:space="0"/>
              <w:left w:val="nil"/>
              <w:bottom w:val="single" w:color="auto" w:sz="4" w:space="0"/>
              <w:right w:val="single" w:color="000000" w:sz="4" w:space="0"/>
            </w:tcBorders>
            <w:noWrap/>
            <w:vAlign w:val="center"/>
          </w:tcPr>
          <w:p w14:paraId="605F50AD">
            <w:pPr>
              <w:widowControl/>
              <w:jc w:val="center"/>
              <w:rPr>
                <w:rFonts w:ascii="宋体" w:hAnsi="宋体" w:eastAsia="宋体" w:cs="宋体"/>
                <w:kern w:val="0"/>
                <w:sz w:val="22"/>
              </w:rPr>
            </w:pPr>
            <w:r>
              <w:rPr>
                <w:rFonts w:hint="eastAsia" w:ascii="宋体" w:hAnsi="宋体" w:eastAsia="宋体" w:cs="宋体"/>
                <w:kern w:val="0"/>
                <w:sz w:val="22"/>
              </w:rPr>
              <w:t>　</w:t>
            </w:r>
          </w:p>
        </w:tc>
        <w:tc>
          <w:tcPr>
            <w:tcW w:w="1130" w:type="dxa"/>
            <w:gridSpan w:val="2"/>
            <w:tcBorders>
              <w:top w:val="single" w:color="auto" w:sz="4" w:space="0"/>
              <w:left w:val="nil"/>
              <w:bottom w:val="single" w:color="auto" w:sz="4" w:space="0"/>
              <w:right w:val="single" w:color="000000" w:sz="8" w:space="0"/>
            </w:tcBorders>
            <w:noWrap/>
            <w:vAlign w:val="center"/>
          </w:tcPr>
          <w:p w14:paraId="43A6ED3D">
            <w:pPr>
              <w:widowControl/>
              <w:jc w:val="center"/>
              <w:rPr>
                <w:rFonts w:ascii="宋体" w:hAnsi="宋体" w:eastAsia="宋体" w:cs="宋体"/>
                <w:kern w:val="0"/>
                <w:sz w:val="22"/>
              </w:rPr>
            </w:pPr>
            <w:r>
              <w:rPr>
                <w:rFonts w:hint="eastAsia" w:ascii="宋体" w:hAnsi="宋体" w:eastAsia="宋体" w:cs="宋体"/>
                <w:kern w:val="0"/>
                <w:sz w:val="22"/>
              </w:rPr>
              <w:t>　</w:t>
            </w:r>
          </w:p>
        </w:tc>
      </w:tr>
      <w:tr w14:paraId="3992FA4F">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666D8E26">
            <w:pPr>
              <w:widowControl/>
              <w:jc w:val="center"/>
              <w:rPr>
                <w:rFonts w:ascii="宋体" w:hAnsi="宋体" w:eastAsia="宋体" w:cs="宋体"/>
                <w:kern w:val="0"/>
                <w:sz w:val="22"/>
              </w:rPr>
            </w:pPr>
            <w:r>
              <w:rPr>
                <w:rFonts w:hint="eastAsia" w:ascii="宋体" w:hAnsi="宋体" w:eastAsia="宋体" w:cs="宋体"/>
                <w:kern w:val="0"/>
                <w:sz w:val="22"/>
              </w:rPr>
              <w:t>8</w:t>
            </w:r>
          </w:p>
        </w:tc>
        <w:tc>
          <w:tcPr>
            <w:tcW w:w="3207" w:type="dxa"/>
            <w:gridSpan w:val="3"/>
            <w:tcBorders>
              <w:top w:val="nil"/>
              <w:left w:val="nil"/>
              <w:bottom w:val="single" w:color="auto" w:sz="4" w:space="0"/>
              <w:right w:val="nil"/>
            </w:tcBorders>
            <w:noWrap/>
            <w:vAlign w:val="center"/>
          </w:tcPr>
          <w:p w14:paraId="13F33A39">
            <w:pPr>
              <w:widowControl/>
              <w:jc w:val="center"/>
              <w:rPr>
                <w:rFonts w:ascii="宋体" w:hAnsi="宋体" w:eastAsia="宋体" w:cs="宋体"/>
                <w:kern w:val="0"/>
                <w:sz w:val="22"/>
              </w:rPr>
            </w:pPr>
            <w:r>
              <w:rPr>
                <w:rFonts w:hint="eastAsia" w:ascii="宋体" w:hAnsi="宋体" w:eastAsia="宋体" w:cs="宋体"/>
                <w:kern w:val="0"/>
                <w:sz w:val="22"/>
              </w:rPr>
              <w:t>周边地下管线竖向位移</w:t>
            </w:r>
          </w:p>
        </w:tc>
        <w:tc>
          <w:tcPr>
            <w:tcW w:w="2652" w:type="dxa"/>
            <w:gridSpan w:val="5"/>
            <w:tcBorders>
              <w:top w:val="single" w:color="auto" w:sz="4" w:space="0"/>
              <w:left w:val="single" w:color="auto" w:sz="4" w:space="0"/>
              <w:bottom w:val="single" w:color="auto" w:sz="4" w:space="0"/>
              <w:right w:val="single" w:color="000000" w:sz="4" w:space="0"/>
            </w:tcBorders>
            <w:noWrap/>
            <w:vAlign w:val="center"/>
          </w:tcPr>
          <w:p w14:paraId="750D5E31">
            <w:pPr>
              <w:widowControl/>
              <w:jc w:val="center"/>
              <w:rPr>
                <w:rFonts w:ascii="宋体" w:hAnsi="宋体" w:eastAsia="宋体" w:cs="宋体"/>
                <w:kern w:val="0"/>
                <w:sz w:val="22"/>
              </w:rPr>
            </w:pPr>
            <w:r>
              <w:rPr>
                <w:rFonts w:hint="eastAsia" w:ascii="宋体" w:hAnsi="宋体" w:eastAsia="宋体" w:cs="宋体"/>
                <w:kern w:val="0"/>
                <w:sz w:val="22"/>
              </w:rPr>
              <w:t>50</w:t>
            </w:r>
          </w:p>
        </w:tc>
        <w:tc>
          <w:tcPr>
            <w:tcW w:w="1543" w:type="dxa"/>
            <w:gridSpan w:val="2"/>
            <w:tcBorders>
              <w:top w:val="single" w:color="auto" w:sz="4" w:space="0"/>
              <w:left w:val="nil"/>
              <w:bottom w:val="single" w:color="auto" w:sz="4" w:space="0"/>
              <w:right w:val="single" w:color="000000" w:sz="4" w:space="0"/>
            </w:tcBorders>
            <w:noWrap/>
            <w:vAlign w:val="center"/>
          </w:tcPr>
          <w:p w14:paraId="1CE37491">
            <w:pPr>
              <w:widowControl/>
              <w:jc w:val="center"/>
              <w:rPr>
                <w:rFonts w:ascii="宋体" w:hAnsi="宋体" w:eastAsia="宋体" w:cs="宋体"/>
                <w:kern w:val="0"/>
                <w:sz w:val="22"/>
              </w:rPr>
            </w:pPr>
            <w:r>
              <w:rPr>
                <w:rFonts w:hint="eastAsia" w:ascii="宋体" w:hAnsi="宋体" w:eastAsia="宋体" w:cs="宋体"/>
                <w:kern w:val="0"/>
                <w:sz w:val="22"/>
              </w:rPr>
              <w:t>　</w:t>
            </w:r>
          </w:p>
        </w:tc>
        <w:tc>
          <w:tcPr>
            <w:tcW w:w="1130" w:type="dxa"/>
            <w:gridSpan w:val="2"/>
            <w:tcBorders>
              <w:top w:val="single" w:color="auto" w:sz="4" w:space="0"/>
              <w:left w:val="nil"/>
              <w:bottom w:val="single" w:color="auto" w:sz="4" w:space="0"/>
              <w:right w:val="single" w:color="000000" w:sz="8" w:space="0"/>
            </w:tcBorders>
            <w:noWrap/>
            <w:vAlign w:val="center"/>
          </w:tcPr>
          <w:p w14:paraId="5CFB8E67">
            <w:pPr>
              <w:widowControl/>
              <w:jc w:val="center"/>
              <w:rPr>
                <w:rFonts w:ascii="宋体" w:hAnsi="宋体" w:eastAsia="宋体" w:cs="宋体"/>
                <w:kern w:val="0"/>
                <w:sz w:val="22"/>
              </w:rPr>
            </w:pPr>
            <w:r>
              <w:rPr>
                <w:rFonts w:hint="eastAsia" w:ascii="宋体" w:hAnsi="宋体" w:eastAsia="宋体" w:cs="宋体"/>
                <w:kern w:val="0"/>
                <w:sz w:val="22"/>
              </w:rPr>
              <w:t>　</w:t>
            </w:r>
          </w:p>
        </w:tc>
      </w:tr>
      <w:tr w14:paraId="461D6D73">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569969F6">
            <w:pPr>
              <w:widowControl/>
              <w:jc w:val="center"/>
              <w:rPr>
                <w:rFonts w:ascii="宋体" w:hAnsi="宋体" w:eastAsia="宋体" w:cs="宋体"/>
                <w:kern w:val="0"/>
                <w:sz w:val="22"/>
              </w:rPr>
            </w:pPr>
            <w:r>
              <w:rPr>
                <w:rFonts w:hint="eastAsia" w:ascii="宋体" w:hAnsi="宋体" w:eastAsia="宋体" w:cs="宋体"/>
                <w:kern w:val="0"/>
                <w:sz w:val="22"/>
              </w:rPr>
              <w:t>9</w:t>
            </w:r>
          </w:p>
        </w:tc>
        <w:tc>
          <w:tcPr>
            <w:tcW w:w="3207" w:type="dxa"/>
            <w:gridSpan w:val="3"/>
            <w:tcBorders>
              <w:top w:val="nil"/>
              <w:left w:val="nil"/>
              <w:bottom w:val="single" w:color="auto" w:sz="4" w:space="0"/>
              <w:right w:val="nil"/>
            </w:tcBorders>
            <w:noWrap/>
            <w:vAlign w:val="center"/>
          </w:tcPr>
          <w:p w14:paraId="5682E439">
            <w:pPr>
              <w:widowControl/>
              <w:jc w:val="center"/>
              <w:rPr>
                <w:rFonts w:ascii="宋体" w:hAnsi="宋体" w:eastAsia="宋体" w:cs="宋体"/>
                <w:kern w:val="0"/>
                <w:sz w:val="22"/>
              </w:rPr>
            </w:pPr>
            <w:r>
              <w:rPr>
                <w:rFonts w:hint="eastAsia" w:ascii="宋体" w:hAnsi="宋体" w:eastAsia="宋体" w:cs="宋体"/>
                <w:kern w:val="0"/>
                <w:sz w:val="22"/>
              </w:rPr>
              <w:t>合计</w:t>
            </w:r>
          </w:p>
        </w:tc>
        <w:tc>
          <w:tcPr>
            <w:tcW w:w="2652" w:type="dxa"/>
            <w:gridSpan w:val="5"/>
            <w:tcBorders>
              <w:top w:val="single" w:color="auto" w:sz="4" w:space="0"/>
              <w:left w:val="single" w:color="auto" w:sz="4" w:space="0"/>
              <w:bottom w:val="single" w:color="auto" w:sz="4" w:space="0"/>
              <w:right w:val="single" w:color="000000" w:sz="4" w:space="0"/>
            </w:tcBorders>
            <w:noWrap/>
            <w:vAlign w:val="center"/>
          </w:tcPr>
          <w:p w14:paraId="767A4116">
            <w:pPr>
              <w:widowControl/>
              <w:jc w:val="center"/>
              <w:rPr>
                <w:rFonts w:ascii="宋体" w:hAnsi="宋体" w:eastAsia="宋体" w:cs="宋体"/>
                <w:kern w:val="0"/>
                <w:sz w:val="22"/>
              </w:rPr>
            </w:pPr>
            <w:r>
              <w:rPr>
                <w:rFonts w:hint="eastAsia" w:ascii="宋体" w:hAnsi="宋体" w:eastAsia="宋体" w:cs="宋体"/>
                <w:kern w:val="0"/>
                <w:sz w:val="22"/>
              </w:rPr>
              <w:t>　</w:t>
            </w:r>
          </w:p>
        </w:tc>
        <w:tc>
          <w:tcPr>
            <w:tcW w:w="1543" w:type="dxa"/>
            <w:gridSpan w:val="2"/>
            <w:tcBorders>
              <w:top w:val="single" w:color="auto" w:sz="4" w:space="0"/>
              <w:left w:val="nil"/>
              <w:bottom w:val="single" w:color="auto" w:sz="4" w:space="0"/>
              <w:right w:val="single" w:color="000000" w:sz="4" w:space="0"/>
            </w:tcBorders>
            <w:noWrap/>
            <w:vAlign w:val="center"/>
          </w:tcPr>
          <w:p w14:paraId="4B1FD5CA">
            <w:pPr>
              <w:widowControl/>
              <w:jc w:val="center"/>
              <w:rPr>
                <w:rFonts w:ascii="宋体" w:hAnsi="宋体" w:eastAsia="宋体" w:cs="宋体"/>
                <w:kern w:val="0"/>
                <w:sz w:val="22"/>
              </w:rPr>
            </w:pPr>
            <w:r>
              <w:rPr>
                <w:rFonts w:hint="eastAsia" w:ascii="宋体" w:hAnsi="宋体" w:eastAsia="宋体" w:cs="宋体"/>
                <w:kern w:val="0"/>
                <w:sz w:val="22"/>
              </w:rPr>
              <w:t>　</w:t>
            </w:r>
          </w:p>
        </w:tc>
        <w:tc>
          <w:tcPr>
            <w:tcW w:w="1130" w:type="dxa"/>
            <w:gridSpan w:val="2"/>
            <w:tcBorders>
              <w:top w:val="single" w:color="auto" w:sz="4" w:space="0"/>
              <w:left w:val="nil"/>
              <w:bottom w:val="single" w:color="auto" w:sz="4" w:space="0"/>
              <w:right w:val="single" w:color="000000" w:sz="8" w:space="0"/>
            </w:tcBorders>
            <w:noWrap/>
            <w:vAlign w:val="center"/>
          </w:tcPr>
          <w:p w14:paraId="1F597655">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06BAE9F4">
        <w:tblPrEx>
          <w:tblCellMar>
            <w:top w:w="0" w:type="dxa"/>
            <w:left w:w="108" w:type="dxa"/>
            <w:bottom w:w="0" w:type="dxa"/>
            <w:right w:w="108" w:type="dxa"/>
          </w:tblCellMar>
        </w:tblPrEx>
        <w:trPr>
          <w:trHeight w:val="300" w:hRule="atLeast"/>
        </w:trPr>
        <w:tc>
          <w:tcPr>
            <w:tcW w:w="9095" w:type="dxa"/>
            <w:gridSpan w:val="13"/>
            <w:tcBorders>
              <w:top w:val="single" w:color="auto" w:sz="4" w:space="0"/>
              <w:left w:val="single" w:color="auto" w:sz="8" w:space="0"/>
              <w:bottom w:val="single" w:color="auto" w:sz="4" w:space="0"/>
              <w:right w:val="single" w:color="000000" w:sz="8" w:space="0"/>
            </w:tcBorders>
            <w:noWrap/>
            <w:vAlign w:val="center"/>
          </w:tcPr>
          <w:p w14:paraId="71FCB50F">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二、各阶段监测频率及监测次数</w:t>
            </w:r>
          </w:p>
        </w:tc>
      </w:tr>
      <w:tr w14:paraId="01D159C2">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4BADDF86">
            <w:pPr>
              <w:widowControl/>
              <w:jc w:val="center"/>
              <w:rPr>
                <w:rFonts w:ascii="宋体" w:hAnsi="宋体" w:eastAsia="宋体" w:cs="宋体"/>
                <w:kern w:val="0"/>
                <w:sz w:val="22"/>
              </w:rPr>
            </w:pPr>
            <w:r>
              <w:rPr>
                <w:rFonts w:hint="eastAsia" w:ascii="宋体" w:hAnsi="宋体" w:eastAsia="宋体" w:cs="宋体"/>
                <w:kern w:val="0"/>
                <w:sz w:val="22"/>
              </w:rPr>
              <w:t>序号</w:t>
            </w:r>
          </w:p>
        </w:tc>
        <w:tc>
          <w:tcPr>
            <w:tcW w:w="3663" w:type="dxa"/>
            <w:gridSpan w:val="4"/>
            <w:tcBorders>
              <w:top w:val="nil"/>
              <w:left w:val="nil"/>
              <w:bottom w:val="single" w:color="auto" w:sz="4" w:space="0"/>
              <w:right w:val="nil"/>
            </w:tcBorders>
            <w:noWrap/>
            <w:vAlign w:val="center"/>
          </w:tcPr>
          <w:p w14:paraId="6865061F">
            <w:pPr>
              <w:widowControl/>
              <w:jc w:val="center"/>
              <w:rPr>
                <w:rFonts w:ascii="宋体" w:hAnsi="宋体" w:eastAsia="宋体" w:cs="宋体"/>
                <w:kern w:val="0"/>
                <w:sz w:val="22"/>
              </w:rPr>
            </w:pPr>
            <w:r>
              <w:rPr>
                <w:rFonts w:hint="eastAsia" w:ascii="宋体" w:hAnsi="宋体" w:eastAsia="宋体" w:cs="宋体"/>
                <w:kern w:val="0"/>
                <w:sz w:val="22"/>
              </w:rPr>
              <w:t>工况</w:t>
            </w:r>
          </w:p>
        </w:tc>
        <w:tc>
          <w:tcPr>
            <w:tcW w:w="1164" w:type="dxa"/>
            <w:gridSpan w:val="3"/>
            <w:tcBorders>
              <w:top w:val="nil"/>
              <w:left w:val="single" w:color="auto" w:sz="4" w:space="0"/>
              <w:bottom w:val="single" w:color="auto" w:sz="4" w:space="0"/>
              <w:right w:val="single" w:color="auto" w:sz="4" w:space="0"/>
            </w:tcBorders>
            <w:noWrap/>
            <w:vAlign w:val="center"/>
          </w:tcPr>
          <w:p w14:paraId="06A8C96D">
            <w:pPr>
              <w:widowControl/>
              <w:jc w:val="center"/>
              <w:rPr>
                <w:rFonts w:ascii="宋体" w:hAnsi="宋体" w:eastAsia="宋体" w:cs="宋体"/>
                <w:kern w:val="0"/>
                <w:sz w:val="22"/>
              </w:rPr>
            </w:pPr>
            <w:r>
              <w:rPr>
                <w:rFonts w:hint="eastAsia" w:ascii="宋体" w:hAnsi="宋体" w:eastAsia="宋体" w:cs="宋体"/>
                <w:kern w:val="0"/>
                <w:sz w:val="22"/>
              </w:rPr>
              <w:t>预计工期</w:t>
            </w:r>
          </w:p>
        </w:tc>
        <w:tc>
          <w:tcPr>
            <w:tcW w:w="2575" w:type="dxa"/>
            <w:gridSpan w:val="3"/>
            <w:tcBorders>
              <w:top w:val="single" w:color="auto" w:sz="4" w:space="0"/>
              <w:left w:val="nil"/>
              <w:bottom w:val="single" w:color="auto" w:sz="4" w:space="0"/>
              <w:right w:val="single" w:color="auto" w:sz="4" w:space="0"/>
            </w:tcBorders>
            <w:noWrap/>
            <w:vAlign w:val="center"/>
          </w:tcPr>
          <w:p w14:paraId="14441F3C">
            <w:pPr>
              <w:widowControl/>
              <w:jc w:val="center"/>
              <w:rPr>
                <w:rFonts w:ascii="宋体" w:hAnsi="宋体" w:eastAsia="宋体" w:cs="宋体"/>
                <w:kern w:val="0"/>
                <w:sz w:val="22"/>
              </w:rPr>
            </w:pPr>
            <w:r>
              <w:rPr>
                <w:rFonts w:hint="eastAsia" w:ascii="宋体" w:hAnsi="宋体" w:eastAsia="宋体" w:cs="宋体"/>
                <w:kern w:val="0"/>
                <w:sz w:val="22"/>
              </w:rPr>
              <w:t>监测项目</w:t>
            </w:r>
          </w:p>
        </w:tc>
        <w:tc>
          <w:tcPr>
            <w:tcW w:w="1130" w:type="dxa"/>
            <w:gridSpan w:val="2"/>
            <w:tcBorders>
              <w:top w:val="single" w:color="auto" w:sz="4" w:space="0"/>
              <w:left w:val="nil"/>
              <w:bottom w:val="single" w:color="auto" w:sz="4" w:space="0"/>
              <w:right w:val="single" w:color="000000" w:sz="8" w:space="0"/>
            </w:tcBorders>
            <w:noWrap/>
            <w:vAlign w:val="center"/>
          </w:tcPr>
          <w:p w14:paraId="146F02F6">
            <w:pPr>
              <w:widowControl/>
              <w:jc w:val="center"/>
              <w:rPr>
                <w:rFonts w:ascii="宋体" w:hAnsi="宋体" w:eastAsia="宋体" w:cs="宋体"/>
                <w:kern w:val="0"/>
                <w:sz w:val="22"/>
              </w:rPr>
            </w:pPr>
            <w:r>
              <w:rPr>
                <w:rFonts w:hint="eastAsia" w:ascii="宋体" w:hAnsi="宋体" w:eastAsia="宋体" w:cs="宋体"/>
                <w:kern w:val="0"/>
                <w:sz w:val="22"/>
              </w:rPr>
              <w:t>监测频率</w:t>
            </w:r>
          </w:p>
        </w:tc>
      </w:tr>
      <w:tr w14:paraId="09F06455">
        <w:tblPrEx>
          <w:tblCellMar>
            <w:top w:w="0" w:type="dxa"/>
            <w:left w:w="108" w:type="dxa"/>
            <w:bottom w:w="0" w:type="dxa"/>
            <w:right w:w="108" w:type="dxa"/>
          </w:tblCellMar>
        </w:tblPrEx>
        <w:trPr>
          <w:trHeight w:val="357" w:hRule="atLeast"/>
        </w:trPr>
        <w:tc>
          <w:tcPr>
            <w:tcW w:w="563" w:type="dxa"/>
            <w:tcBorders>
              <w:top w:val="nil"/>
              <w:left w:val="single" w:color="auto" w:sz="8" w:space="0"/>
              <w:bottom w:val="single" w:color="auto" w:sz="4" w:space="0"/>
              <w:right w:val="single" w:color="auto" w:sz="4" w:space="0"/>
            </w:tcBorders>
            <w:noWrap/>
            <w:vAlign w:val="center"/>
          </w:tcPr>
          <w:p w14:paraId="576D1867">
            <w:pPr>
              <w:widowControl/>
              <w:jc w:val="center"/>
              <w:rPr>
                <w:rFonts w:ascii="宋体" w:hAnsi="宋体" w:eastAsia="宋体" w:cs="宋体"/>
                <w:kern w:val="0"/>
                <w:sz w:val="22"/>
              </w:rPr>
            </w:pPr>
            <w:r>
              <w:rPr>
                <w:rFonts w:hint="eastAsia" w:ascii="宋体" w:hAnsi="宋体" w:eastAsia="宋体" w:cs="宋体"/>
                <w:kern w:val="0"/>
                <w:sz w:val="22"/>
              </w:rPr>
              <w:t>10</w:t>
            </w:r>
          </w:p>
        </w:tc>
        <w:tc>
          <w:tcPr>
            <w:tcW w:w="3663" w:type="dxa"/>
            <w:gridSpan w:val="4"/>
            <w:tcBorders>
              <w:top w:val="nil"/>
              <w:left w:val="nil"/>
              <w:bottom w:val="single" w:color="auto" w:sz="4" w:space="0"/>
              <w:right w:val="nil"/>
            </w:tcBorders>
            <w:noWrap/>
            <w:vAlign w:val="center"/>
          </w:tcPr>
          <w:p w14:paraId="0F4E18B7">
            <w:pPr>
              <w:widowControl/>
              <w:jc w:val="center"/>
              <w:rPr>
                <w:rFonts w:ascii="宋体" w:hAnsi="宋体" w:eastAsia="宋体" w:cs="宋体"/>
                <w:kern w:val="0"/>
                <w:sz w:val="22"/>
              </w:rPr>
            </w:pPr>
            <w:r>
              <w:rPr>
                <w:rFonts w:hint="eastAsia" w:ascii="宋体" w:hAnsi="宋体" w:eastAsia="宋体" w:cs="宋体"/>
                <w:kern w:val="0"/>
                <w:sz w:val="22"/>
              </w:rPr>
              <w:t>围护桩施工阶段（基坑开挖前）</w:t>
            </w:r>
          </w:p>
        </w:tc>
        <w:tc>
          <w:tcPr>
            <w:tcW w:w="1164" w:type="dxa"/>
            <w:gridSpan w:val="3"/>
            <w:vMerge w:val="restart"/>
            <w:tcBorders>
              <w:top w:val="nil"/>
              <w:left w:val="single" w:color="auto" w:sz="4" w:space="0"/>
              <w:bottom w:val="single" w:color="000000" w:sz="4" w:space="0"/>
              <w:right w:val="single" w:color="auto" w:sz="4" w:space="0"/>
            </w:tcBorders>
            <w:noWrap/>
            <w:vAlign w:val="center"/>
          </w:tcPr>
          <w:p w14:paraId="4216E12C">
            <w:pPr>
              <w:widowControl/>
              <w:jc w:val="center"/>
              <w:rPr>
                <w:rFonts w:ascii="宋体" w:hAnsi="宋体" w:eastAsia="宋体" w:cs="宋体"/>
                <w:kern w:val="0"/>
                <w:sz w:val="22"/>
              </w:rPr>
            </w:pPr>
            <w:r>
              <w:rPr>
                <w:rFonts w:hint="eastAsia" w:ascii="宋体" w:hAnsi="宋体" w:eastAsia="宋体" w:cs="宋体"/>
                <w:kern w:val="0"/>
                <w:sz w:val="22"/>
              </w:rPr>
              <w:t>180天</w:t>
            </w:r>
          </w:p>
        </w:tc>
        <w:tc>
          <w:tcPr>
            <w:tcW w:w="2575" w:type="dxa"/>
            <w:gridSpan w:val="3"/>
            <w:tcBorders>
              <w:top w:val="single" w:color="auto" w:sz="4" w:space="0"/>
              <w:left w:val="nil"/>
              <w:bottom w:val="single" w:color="auto" w:sz="4" w:space="0"/>
              <w:right w:val="single" w:color="000000" w:sz="4" w:space="0"/>
            </w:tcBorders>
            <w:vAlign w:val="center"/>
          </w:tcPr>
          <w:p w14:paraId="02C933C6">
            <w:pPr>
              <w:widowControl/>
              <w:jc w:val="center"/>
              <w:rPr>
                <w:rFonts w:ascii="宋体" w:hAnsi="宋体" w:eastAsia="宋体" w:cs="宋体"/>
                <w:kern w:val="0"/>
                <w:sz w:val="22"/>
              </w:rPr>
            </w:pPr>
            <w:r>
              <w:rPr>
                <w:rFonts w:hint="eastAsia" w:ascii="宋体" w:hAnsi="宋体" w:eastAsia="宋体" w:cs="宋体"/>
                <w:kern w:val="0"/>
                <w:sz w:val="22"/>
              </w:rPr>
              <w:t>基坑周边环境+围护体系</w:t>
            </w:r>
          </w:p>
        </w:tc>
        <w:tc>
          <w:tcPr>
            <w:tcW w:w="1130" w:type="dxa"/>
            <w:gridSpan w:val="2"/>
            <w:tcBorders>
              <w:top w:val="single" w:color="auto" w:sz="4" w:space="0"/>
              <w:left w:val="nil"/>
              <w:bottom w:val="single" w:color="auto" w:sz="4" w:space="0"/>
              <w:right w:val="single" w:color="000000" w:sz="8" w:space="0"/>
            </w:tcBorders>
            <w:noWrap/>
            <w:vAlign w:val="center"/>
          </w:tcPr>
          <w:p w14:paraId="7BD3DDC9">
            <w:pPr>
              <w:widowControl/>
              <w:jc w:val="center"/>
              <w:rPr>
                <w:rFonts w:ascii="宋体" w:hAnsi="宋体" w:eastAsia="宋体" w:cs="宋体"/>
                <w:kern w:val="0"/>
                <w:sz w:val="22"/>
              </w:rPr>
            </w:pPr>
            <w:r>
              <w:rPr>
                <w:rFonts w:hint="eastAsia" w:ascii="宋体" w:hAnsi="宋体" w:eastAsia="宋体" w:cs="宋体"/>
                <w:kern w:val="0"/>
                <w:sz w:val="22"/>
              </w:rPr>
              <w:t>2次/1周</w:t>
            </w:r>
          </w:p>
        </w:tc>
      </w:tr>
      <w:tr w14:paraId="5D0979CC">
        <w:tblPrEx>
          <w:tblCellMar>
            <w:top w:w="0" w:type="dxa"/>
            <w:left w:w="108" w:type="dxa"/>
            <w:bottom w:w="0" w:type="dxa"/>
            <w:right w:w="108" w:type="dxa"/>
          </w:tblCellMar>
        </w:tblPrEx>
        <w:trPr>
          <w:trHeight w:val="90" w:hRule="atLeast"/>
        </w:trPr>
        <w:tc>
          <w:tcPr>
            <w:tcW w:w="563" w:type="dxa"/>
            <w:tcBorders>
              <w:top w:val="nil"/>
              <w:left w:val="single" w:color="auto" w:sz="8" w:space="0"/>
              <w:bottom w:val="single" w:color="auto" w:sz="4" w:space="0"/>
              <w:right w:val="single" w:color="auto" w:sz="4" w:space="0"/>
            </w:tcBorders>
            <w:noWrap/>
            <w:vAlign w:val="center"/>
          </w:tcPr>
          <w:p w14:paraId="6645C21B">
            <w:pPr>
              <w:widowControl/>
              <w:jc w:val="center"/>
              <w:rPr>
                <w:rFonts w:ascii="宋体" w:hAnsi="宋体" w:eastAsia="宋体" w:cs="宋体"/>
                <w:kern w:val="0"/>
                <w:sz w:val="22"/>
              </w:rPr>
            </w:pPr>
            <w:r>
              <w:rPr>
                <w:rFonts w:hint="eastAsia" w:ascii="宋体" w:hAnsi="宋体" w:eastAsia="宋体" w:cs="宋体"/>
                <w:kern w:val="0"/>
                <w:sz w:val="22"/>
              </w:rPr>
              <w:t>11</w:t>
            </w:r>
          </w:p>
        </w:tc>
        <w:tc>
          <w:tcPr>
            <w:tcW w:w="3663" w:type="dxa"/>
            <w:gridSpan w:val="4"/>
            <w:tcBorders>
              <w:top w:val="nil"/>
              <w:left w:val="nil"/>
              <w:bottom w:val="single" w:color="auto" w:sz="4" w:space="0"/>
              <w:right w:val="nil"/>
            </w:tcBorders>
            <w:vAlign w:val="center"/>
          </w:tcPr>
          <w:p w14:paraId="1D346C9D">
            <w:pPr>
              <w:widowControl/>
              <w:jc w:val="center"/>
              <w:rPr>
                <w:rFonts w:ascii="宋体" w:hAnsi="宋体" w:eastAsia="宋体" w:cs="宋体"/>
                <w:kern w:val="0"/>
                <w:sz w:val="22"/>
              </w:rPr>
            </w:pPr>
            <w:r>
              <w:rPr>
                <w:rFonts w:hint="eastAsia" w:ascii="宋体" w:hAnsi="宋体" w:eastAsia="宋体" w:cs="宋体"/>
                <w:kern w:val="0"/>
                <w:sz w:val="22"/>
              </w:rPr>
              <w:t>基坑开挖至底板浇筑+拆撑到拆完3d</w:t>
            </w:r>
          </w:p>
        </w:tc>
        <w:tc>
          <w:tcPr>
            <w:tcW w:w="1164" w:type="dxa"/>
            <w:gridSpan w:val="3"/>
            <w:vMerge w:val="continue"/>
            <w:tcBorders>
              <w:top w:val="nil"/>
              <w:left w:val="single" w:color="auto" w:sz="4" w:space="0"/>
              <w:bottom w:val="single" w:color="000000" w:sz="4" w:space="0"/>
              <w:right w:val="single" w:color="auto" w:sz="4" w:space="0"/>
            </w:tcBorders>
            <w:vAlign w:val="center"/>
          </w:tcPr>
          <w:p w14:paraId="7F377E9A">
            <w:pPr>
              <w:widowControl/>
              <w:jc w:val="left"/>
              <w:rPr>
                <w:rFonts w:ascii="宋体" w:hAnsi="宋体" w:eastAsia="宋体" w:cs="宋体"/>
                <w:kern w:val="0"/>
                <w:sz w:val="22"/>
              </w:rPr>
            </w:pPr>
          </w:p>
        </w:tc>
        <w:tc>
          <w:tcPr>
            <w:tcW w:w="2575" w:type="dxa"/>
            <w:gridSpan w:val="3"/>
            <w:tcBorders>
              <w:top w:val="single" w:color="auto" w:sz="4" w:space="0"/>
              <w:left w:val="nil"/>
              <w:bottom w:val="single" w:color="auto" w:sz="4" w:space="0"/>
              <w:right w:val="single" w:color="000000" w:sz="4" w:space="0"/>
            </w:tcBorders>
            <w:vAlign w:val="center"/>
          </w:tcPr>
          <w:p w14:paraId="0F00C34C">
            <w:pPr>
              <w:widowControl/>
              <w:jc w:val="center"/>
              <w:rPr>
                <w:rFonts w:ascii="宋体" w:hAnsi="宋体" w:eastAsia="宋体" w:cs="宋体"/>
                <w:kern w:val="0"/>
                <w:sz w:val="22"/>
              </w:rPr>
            </w:pPr>
            <w:r>
              <w:rPr>
                <w:rFonts w:hint="eastAsia" w:ascii="宋体" w:hAnsi="宋体" w:eastAsia="宋体" w:cs="宋体"/>
                <w:kern w:val="0"/>
                <w:sz w:val="22"/>
              </w:rPr>
              <w:t>基坑周边环境+围护体系</w:t>
            </w:r>
          </w:p>
        </w:tc>
        <w:tc>
          <w:tcPr>
            <w:tcW w:w="1130" w:type="dxa"/>
            <w:gridSpan w:val="2"/>
            <w:tcBorders>
              <w:top w:val="single" w:color="auto" w:sz="4" w:space="0"/>
              <w:left w:val="nil"/>
              <w:bottom w:val="single" w:color="auto" w:sz="4" w:space="0"/>
              <w:right w:val="single" w:color="000000" w:sz="8" w:space="0"/>
            </w:tcBorders>
            <w:noWrap/>
            <w:vAlign w:val="center"/>
          </w:tcPr>
          <w:p w14:paraId="2B50FD13">
            <w:pPr>
              <w:widowControl/>
              <w:jc w:val="center"/>
              <w:rPr>
                <w:rFonts w:ascii="宋体" w:hAnsi="宋体" w:eastAsia="宋体" w:cs="宋体"/>
                <w:kern w:val="0"/>
                <w:sz w:val="22"/>
              </w:rPr>
            </w:pPr>
            <w:r>
              <w:rPr>
                <w:rFonts w:hint="eastAsia" w:ascii="宋体" w:hAnsi="宋体" w:eastAsia="宋体" w:cs="宋体"/>
                <w:kern w:val="0"/>
                <w:sz w:val="22"/>
              </w:rPr>
              <w:t>1次/1天</w:t>
            </w:r>
          </w:p>
        </w:tc>
      </w:tr>
      <w:tr w14:paraId="164B97D6">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4F927447">
            <w:pPr>
              <w:widowControl/>
              <w:jc w:val="center"/>
              <w:rPr>
                <w:rFonts w:ascii="宋体" w:hAnsi="宋体" w:eastAsia="宋体" w:cs="宋体"/>
                <w:kern w:val="0"/>
                <w:sz w:val="22"/>
              </w:rPr>
            </w:pPr>
            <w:r>
              <w:rPr>
                <w:rFonts w:hint="eastAsia" w:ascii="宋体" w:hAnsi="宋体" w:eastAsia="宋体" w:cs="宋体"/>
                <w:kern w:val="0"/>
                <w:sz w:val="22"/>
              </w:rPr>
              <w:t>12</w:t>
            </w:r>
          </w:p>
        </w:tc>
        <w:tc>
          <w:tcPr>
            <w:tcW w:w="3663" w:type="dxa"/>
            <w:gridSpan w:val="4"/>
            <w:tcBorders>
              <w:top w:val="nil"/>
              <w:left w:val="nil"/>
              <w:bottom w:val="single" w:color="auto" w:sz="4" w:space="0"/>
              <w:right w:val="nil"/>
            </w:tcBorders>
            <w:noWrap/>
            <w:vAlign w:val="center"/>
          </w:tcPr>
          <w:p w14:paraId="4083BA95">
            <w:pPr>
              <w:widowControl/>
              <w:jc w:val="center"/>
              <w:rPr>
                <w:rFonts w:ascii="宋体" w:hAnsi="宋体" w:eastAsia="宋体" w:cs="宋体"/>
                <w:kern w:val="0"/>
                <w:sz w:val="22"/>
              </w:rPr>
            </w:pPr>
            <w:r>
              <w:rPr>
                <w:rFonts w:hint="eastAsia" w:ascii="宋体" w:hAnsi="宋体" w:eastAsia="宋体" w:cs="宋体"/>
                <w:kern w:val="0"/>
                <w:sz w:val="22"/>
              </w:rPr>
              <w:t>地下结构至±0.0</w:t>
            </w:r>
          </w:p>
        </w:tc>
        <w:tc>
          <w:tcPr>
            <w:tcW w:w="1164" w:type="dxa"/>
            <w:gridSpan w:val="3"/>
            <w:vMerge w:val="continue"/>
            <w:tcBorders>
              <w:top w:val="nil"/>
              <w:left w:val="single" w:color="auto" w:sz="4" w:space="0"/>
              <w:bottom w:val="single" w:color="000000" w:sz="4" w:space="0"/>
              <w:right w:val="single" w:color="auto" w:sz="4" w:space="0"/>
            </w:tcBorders>
            <w:vAlign w:val="center"/>
          </w:tcPr>
          <w:p w14:paraId="1899CA76">
            <w:pPr>
              <w:widowControl/>
              <w:jc w:val="left"/>
              <w:rPr>
                <w:rFonts w:ascii="宋体" w:hAnsi="宋体" w:eastAsia="宋体" w:cs="宋体"/>
                <w:kern w:val="0"/>
                <w:sz w:val="22"/>
              </w:rPr>
            </w:pPr>
          </w:p>
        </w:tc>
        <w:tc>
          <w:tcPr>
            <w:tcW w:w="2575" w:type="dxa"/>
            <w:gridSpan w:val="3"/>
            <w:tcBorders>
              <w:top w:val="single" w:color="auto" w:sz="4" w:space="0"/>
              <w:left w:val="nil"/>
              <w:bottom w:val="single" w:color="auto" w:sz="4" w:space="0"/>
              <w:right w:val="single" w:color="000000" w:sz="4" w:space="0"/>
            </w:tcBorders>
            <w:vAlign w:val="center"/>
          </w:tcPr>
          <w:p w14:paraId="5EF8CCA9">
            <w:pPr>
              <w:widowControl/>
              <w:jc w:val="center"/>
              <w:rPr>
                <w:rFonts w:ascii="宋体" w:hAnsi="宋体" w:eastAsia="宋体" w:cs="宋体"/>
                <w:kern w:val="0"/>
                <w:sz w:val="22"/>
              </w:rPr>
            </w:pPr>
            <w:r>
              <w:rPr>
                <w:rFonts w:hint="eastAsia" w:ascii="宋体" w:hAnsi="宋体" w:eastAsia="宋体" w:cs="宋体"/>
                <w:kern w:val="0"/>
                <w:sz w:val="22"/>
              </w:rPr>
              <w:t>基坑周边环境+围护体系</w:t>
            </w:r>
          </w:p>
        </w:tc>
        <w:tc>
          <w:tcPr>
            <w:tcW w:w="1130" w:type="dxa"/>
            <w:gridSpan w:val="2"/>
            <w:tcBorders>
              <w:top w:val="single" w:color="auto" w:sz="4" w:space="0"/>
              <w:left w:val="nil"/>
              <w:bottom w:val="single" w:color="auto" w:sz="4" w:space="0"/>
              <w:right w:val="single" w:color="000000" w:sz="8" w:space="0"/>
            </w:tcBorders>
            <w:noWrap/>
            <w:vAlign w:val="center"/>
          </w:tcPr>
          <w:p w14:paraId="09D0474A">
            <w:pPr>
              <w:widowControl/>
              <w:jc w:val="center"/>
              <w:rPr>
                <w:rFonts w:ascii="宋体" w:hAnsi="宋体" w:eastAsia="宋体" w:cs="宋体"/>
                <w:kern w:val="0"/>
                <w:sz w:val="22"/>
              </w:rPr>
            </w:pPr>
            <w:r>
              <w:rPr>
                <w:rFonts w:hint="eastAsia" w:ascii="宋体" w:hAnsi="宋体" w:eastAsia="宋体" w:cs="宋体"/>
                <w:kern w:val="0"/>
                <w:sz w:val="22"/>
              </w:rPr>
              <w:t>2次/1周</w:t>
            </w:r>
          </w:p>
        </w:tc>
      </w:tr>
      <w:tr w14:paraId="17296481">
        <w:tblPrEx>
          <w:tblCellMar>
            <w:top w:w="0" w:type="dxa"/>
            <w:left w:w="108" w:type="dxa"/>
            <w:bottom w:w="0" w:type="dxa"/>
            <w:right w:w="108" w:type="dxa"/>
          </w:tblCellMar>
        </w:tblPrEx>
        <w:trPr>
          <w:trHeight w:val="300" w:hRule="atLeast"/>
        </w:trPr>
        <w:tc>
          <w:tcPr>
            <w:tcW w:w="9095" w:type="dxa"/>
            <w:gridSpan w:val="13"/>
            <w:tcBorders>
              <w:top w:val="single" w:color="auto" w:sz="4" w:space="0"/>
              <w:left w:val="single" w:color="auto" w:sz="8" w:space="0"/>
              <w:bottom w:val="single" w:color="auto" w:sz="4" w:space="0"/>
              <w:right w:val="single" w:color="000000" w:sz="8" w:space="0"/>
            </w:tcBorders>
            <w:noWrap/>
            <w:vAlign w:val="center"/>
          </w:tcPr>
          <w:p w14:paraId="6D0C97D3">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三、监测费用</w:t>
            </w:r>
          </w:p>
        </w:tc>
      </w:tr>
      <w:tr w14:paraId="56C7B4B2">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2A015D3D">
            <w:pPr>
              <w:widowControl/>
              <w:jc w:val="center"/>
              <w:rPr>
                <w:rFonts w:ascii="宋体" w:hAnsi="宋体" w:eastAsia="宋体" w:cs="宋体"/>
                <w:kern w:val="0"/>
                <w:sz w:val="22"/>
              </w:rPr>
            </w:pPr>
            <w:r>
              <w:rPr>
                <w:rFonts w:hint="eastAsia" w:ascii="宋体" w:hAnsi="宋体" w:eastAsia="宋体" w:cs="宋体"/>
                <w:kern w:val="0"/>
                <w:sz w:val="22"/>
              </w:rPr>
              <w:t>序号</w:t>
            </w:r>
          </w:p>
        </w:tc>
        <w:tc>
          <w:tcPr>
            <w:tcW w:w="3153" w:type="dxa"/>
            <w:gridSpan w:val="2"/>
            <w:tcBorders>
              <w:top w:val="single" w:color="auto" w:sz="4" w:space="0"/>
              <w:left w:val="nil"/>
              <w:bottom w:val="single" w:color="auto" w:sz="4" w:space="0"/>
              <w:right w:val="single" w:color="auto" w:sz="4" w:space="0"/>
            </w:tcBorders>
            <w:noWrap/>
            <w:vAlign w:val="center"/>
          </w:tcPr>
          <w:p w14:paraId="1162C5BB">
            <w:pPr>
              <w:widowControl/>
              <w:jc w:val="center"/>
              <w:rPr>
                <w:rFonts w:ascii="宋体" w:hAnsi="宋体" w:eastAsia="宋体" w:cs="宋体"/>
                <w:kern w:val="0"/>
                <w:sz w:val="22"/>
              </w:rPr>
            </w:pPr>
            <w:r>
              <w:rPr>
                <w:rFonts w:hint="eastAsia" w:ascii="宋体" w:hAnsi="宋体" w:eastAsia="宋体" w:cs="宋体"/>
                <w:kern w:val="0"/>
                <w:sz w:val="22"/>
              </w:rPr>
              <w:t>监测项目</w:t>
            </w:r>
          </w:p>
        </w:tc>
        <w:tc>
          <w:tcPr>
            <w:tcW w:w="910" w:type="dxa"/>
            <w:gridSpan w:val="3"/>
            <w:tcBorders>
              <w:top w:val="nil"/>
              <w:left w:val="nil"/>
              <w:bottom w:val="single" w:color="auto" w:sz="4" w:space="0"/>
              <w:right w:val="single" w:color="auto" w:sz="4" w:space="0"/>
            </w:tcBorders>
            <w:noWrap/>
            <w:vAlign w:val="center"/>
          </w:tcPr>
          <w:p w14:paraId="15483EE0">
            <w:pPr>
              <w:widowControl/>
              <w:jc w:val="center"/>
              <w:rPr>
                <w:rFonts w:ascii="宋体" w:hAnsi="宋体" w:eastAsia="宋体" w:cs="宋体"/>
                <w:kern w:val="0"/>
                <w:sz w:val="22"/>
              </w:rPr>
            </w:pPr>
            <w:r>
              <w:rPr>
                <w:rFonts w:hint="eastAsia" w:ascii="宋体" w:hAnsi="宋体" w:eastAsia="宋体" w:cs="宋体"/>
                <w:kern w:val="0"/>
                <w:sz w:val="22"/>
              </w:rPr>
              <w:t>监测点数</w:t>
            </w:r>
          </w:p>
        </w:tc>
        <w:tc>
          <w:tcPr>
            <w:tcW w:w="563" w:type="dxa"/>
            <w:tcBorders>
              <w:top w:val="nil"/>
              <w:left w:val="nil"/>
              <w:bottom w:val="single" w:color="auto" w:sz="4" w:space="0"/>
              <w:right w:val="single" w:color="auto" w:sz="4" w:space="0"/>
            </w:tcBorders>
            <w:noWrap/>
            <w:vAlign w:val="center"/>
          </w:tcPr>
          <w:p w14:paraId="0FA0C3BC">
            <w:pPr>
              <w:widowControl/>
              <w:jc w:val="center"/>
              <w:rPr>
                <w:rFonts w:ascii="宋体" w:hAnsi="宋体" w:eastAsia="宋体" w:cs="宋体"/>
                <w:kern w:val="0"/>
                <w:sz w:val="22"/>
              </w:rPr>
            </w:pPr>
            <w:r>
              <w:rPr>
                <w:rFonts w:hint="eastAsia" w:ascii="宋体" w:hAnsi="宋体" w:eastAsia="宋体" w:cs="宋体"/>
                <w:kern w:val="0"/>
                <w:sz w:val="22"/>
              </w:rPr>
              <w:t>单位</w:t>
            </w:r>
          </w:p>
        </w:tc>
        <w:tc>
          <w:tcPr>
            <w:tcW w:w="1518" w:type="dxa"/>
            <w:gridSpan w:val="3"/>
            <w:tcBorders>
              <w:top w:val="nil"/>
              <w:left w:val="nil"/>
              <w:bottom w:val="single" w:color="auto" w:sz="4" w:space="0"/>
              <w:right w:val="single" w:color="auto" w:sz="4" w:space="0"/>
            </w:tcBorders>
            <w:noWrap/>
            <w:vAlign w:val="center"/>
          </w:tcPr>
          <w:p w14:paraId="2581CB28">
            <w:pPr>
              <w:widowControl/>
              <w:jc w:val="left"/>
              <w:rPr>
                <w:rFonts w:ascii="宋体" w:hAnsi="宋体" w:eastAsia="宋体" w:cs="宋体"/>
                <w:kern w:val="0"/>
                <w:sz w:val="22"/>
              </w:rPr>
            </w:pPr>
            <w:r>
              <w:rPr>
                <w:rFonts w:hint="eastAsia" w:ascii="宋体" w:hAnsi="宋体" w:eastAsia="宋体" w:cs="宋体"/>
                <w:kern w:val="0"/>
                <w:sz w:val="22"/>
              </w:rPr>
              <w:t>单价（元/点次）</w:t>
            </w:r>
          </w:p>
        </w:tc>
        <w:tc>
          <w:tcPr>
            <w:tcW w:w="1258" w:type="dxa"/>
            <w:tcBorders>
              <w:top w:val="nil"/>
              <w:left w:val="nil"/>
              <w:bottom w:val="single" w:color="auto" w:sz="4" w:space="0"/>
              <w:right w:val="single" w:color="auto" w:sz="4" w:space="0"/>
            </w:tcBorders>
            <w:noWrap/>
            <w:vAlign w:val="center"/>
          </w:tcPr>
          <w:p w14:paraId="7F5B786C">
            <w:pPr>
              <w:widowControl/>
              <w:jc w:val="center"/>
              <w:rPr>
                <w:rFonts w:ascii="宋体" w:hAnsi="宋体" w:eastAsia="宋体" w:cs="宋体"/>
                <w:kern w:val="0"/>
                <w:sz w:val="22"/>
              </w:rPr>
            </w:pPr>
            <w:r>
              <w:rPr>
                <w:rFonts w:hint="eastAsia" w:ascii="宋体" w:hAnsi="宋体" w:eastAsia="宋体" w:cs="宋体"/>
                <w:kern w:val="0"/>
                <w:sz w:val="22"/>
              </w:rPr>
              <w:t>预估监测次数</w:t>
            </w:r>
          </w:p>
        </w:tc>
        <w:tc>
          <w:tcPr>
            <w:tcW w:w="1130" w:type="dxa"/>
            <w:gridSpan w:val="2"/>
            <w:tcBorders>
              <w:top w:val="single" w:color="auto" w:sz="4" w:space="0"/>
              <w:left w:val="nil"/>
              <w:bottom w:val="single" w:color="auto" w:sz="4" w:space="0"/>
              <w:right w:val="single" w:color="000000" w:sz="8" w:space="0"/>
            </w:tcBorders>
            <w:noWrap/>
            <w:vAlign w:val="center"/>
          </w:tcPr>
          <w:p w14:paraId="7327BE98">
            <w:pPr>
              <w:widowControl/>
              <w:jc w:val="center"/>
              <w:rPr>
                <w:rFonts w:ascii="宋体" w:hAnsi="宋体" w:eastAsia="宋体" w:cs="宋体"/>
                <w:kern w:val="0"/>
                <w:sz w:val="22"/>
              </w:rPr>
            </w:pPr>
            <w:r>
              <w:rPr>
                <w:rFonts w:hint="eastAsia" w:ascii="宋体" w:hAnsi="宋体" w:eastAsia="宋体" w:cs="宋体"/>
                <w:kern w:val="0"/>
                <w:sz w:val="22"/>
              </w:rPr>
              <w:t>费用（元）</w:t>
            </w:r>
          </w:p>
        </w:tc>
      </w:tr>
      <w:tr w14:paraId="78E188FC">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466BE4A9">
            <w:pPr>
              <w:widowControl/>
              <w:jc w:val="center"/>
              <w:rPr>
                <w:rFonts w:ascii="宋体" w:hAnsi="宋体" w:eastAsia="宋体" w:cs="宋体"/>
                <w:kern w:val="0"/>
                <w:sz w:val="22"/>
              </w:rPr>
            </w:pPr>
            <w:r>
              <w:rPr>
                <w:rFonts w:hint="eastAsia" w:ascii="宋体" w:hAnsi="宋体" w:eastAsia="宋体" w:cs="宋体"/>
                <w:kern w:val="0"/>
                <w:sz w:val="22"/>
              </w:rPr>
              <w:t>13</w:t>
            </w:r>
          </w:p>
        </w:tc>
        <w:tc>
          <w:tcPr>
            <w:tcW w:w="3153" w:type="dxa"/>
            <w:gridSpan w:val="2"/>
            <w:tcBorders>
              <w:top w:val="single" w:color="auto" w:sz="4" w:space="0"/>
              <w:left w:val="nil"/>
              <w:bottom w:val="nil"/>
              <w:right w:val="single" w:color="000000" w:sz="4" w:space="0"/>
            </w:tcBorders>
            <w:vAlign w:val="center"/>
          </w:tcPr>
          <w:p w14:paraId="342FF2A0">
            <w:pPr>
              <w:widowControl/>
              <w:jc w:val="center"/>
              <w:rPr>
                <w:rFonts w:ascii="宋体" w:hAnsi="宋体" w:eastAsia="宋体" w:cs="宋体"/>
                <w:kern w:val="0"/>
                <w:sz w:val="22"/>
              </w:rPr>
            </w:pPr>
            <w:r>
              <w:rPr>
                <w:rFonts w:hint="eastAsia" w:ascii="宋体" w:hAnsi="宋体" w:eastAsia="宋体" w:cs="宋体"/>
                <w:kern w:val="0"/>
                <w:sz w:val="22"/>
              </w:rPr>
              <w:t>支护结构顶部竖向位移</w:t>
            </w:r>
          </w:p>
        </w:tc>
        <w:tc>
          <w:tcPr>
            <w:tcW w:w="910" w:type="dxa"/>
            <w:gridSpan w:val="3"/>
            <w:tcBorders>
              <w:top w:val="nil"/>
              <w:left w:val="nil"/>
              <w:bottom w:val="single" w:color="auto" w:sz="4" w:space="0"/>
              <w:right w:val="single" w:color="auto" w:sz="4" w:space="0"/>
            </w:tcBorders>
            <w:noWrap/>
            <w:vAlign w:val="center"/>
          </w:tcPr>
          <w:p w14:paraId="2E7BA5B0">
            <w:pPr>
              <w:widowControl/>
              <w:jc w:val="center"/>
              <w:rPr>
                <w:rFonts w:ascii="宋体" w:hAnsi="宋体" w:eastAsia="宋体" w:cs="宋体"/>
                <w:kern w:val="0"/>
                <w:sz w:val="22"/>
              </w:rPr>
            </w:pPr>
            <w:r>
              <w:rPr>
                <w:rFonts w:hint="eastAsia" w:ascii="宋体" w:hAnsi="宋体" w:eastAsia="宋体" w:cs="宋体"/>
                <w:kern w:val="0"/>
                <w:sz w:val="22"/>
              </w:rPr>
              <w:t>30</w:t>
            </w:r>
          </w:p>
        </w:tc>
        <w:tc>
          <w:tcPr>
            <w:tcW w:w="563" w:type="dxa"/>
            <w:tcBorders>
              <w:top w:val="nil"/>
              <w:left w:val="nil"/>
              <w:bottom w:val="single" w:color="auto" w:sz="4" w:space="0"/>
              <w:right w:val="single" w:color="auto" w:sz="4" w:space="0"/>
            </w:tcBorders>
            <w:noWrap/>
            <w:vAlign w:val="center"/>
          </w:tcPr>
          <w:p w14:paraId="5890284D">
            <w:pPr>
              <w:widowControl/>
              <w:jc w:val="center"/>
              <w:rPr>
                <w:rFonts w:ascii="宋体" w:hAnsi="宋体" w:eastAsia="宋体" w:cs="宋体"/>
                <w:kern w:val="0"/>
                <w:sz w:val="22"/>
              </w:rPr>
            </w:pPr>
            <w:r>
              <w:rPr>
                <w:rFonts w:hint="eastAsia" w:ascii="宋体" w:hAnsi="宋体" w:eastAsia="宋体" w:cs="宋体"/>
                <w:kern w:val="0"/>
                <w:sz w:val="22"/>
              </w:rPr>
              <w:t>点</w:t>
            </w:r>
          </w:p>
        </w:tc>
        <w:tc>
          <w:tcPr>
            <w:tcW w:w="1518" w:type="dxa"/>
            <w:gridSpan w:val="3"/>
            <w:tcBorders>
              <w:top w:val="nil"/>
              <w:left w:val="nil"/>
              <w:bottom w:val="single" w:color="auto" w:sz="4" w:space="0"/>
              <w:right w:val="single" w:color="auto" w:sz="4" w:space="0"/>
            </w:tcBorders>
            <w:noWrap/>
            <w:vAlign w:val="center"/>
          </w:tcPr>
          <w:p w14:paraId="2D670A3C">
            <w:pPr>
              <w:widowControl/>
              <w:jc w:val="center"/>
              <w:rPr>
                <w:rFonts w:ascii="宋体" w:hAnsi="宋体" w:eastAsia="宋体" w:cs="宋体"/>
                <w:kern w:val="0"/>
                <w:sz w:val="22"/>
              </w:rPr>
            </w:pPr>
            <w:r>
              <w:rPr>
                <w:rFonts w:hint="eastAsia" w:ascii="宋体" w:hAnsi="宋体" w:eastAsia="宋体" w:cs="宋体"/>
                <w:kern w:val="0"/>
                <w:sz w:val="22"/>
              </w:rPr>
              <w:t>　</w:t>
            </w:r>
          </w:p>
        </w:tc>
        <w:tc>
          <w:tcPr>
            <w:tcW w:w="1258" w:type="dxa"/>
            <w:tcBorders>
              <w:top w:val="nil"/>
              <w:left w:val="nil"/>
              <w:bottom w:val="single" w:color="auto" w:sz="4" w:space="0"/>
              <w:right w:val="single" w:color="auto" w:sz="4" w:space="0"/>
            </w:tcBorders>
            <w:noWrap/>
            <w:vAlign w:val="center"/>
          </w:tcPr>
          <w:p w14:paraId="650067BA">
            <w:pPr>
              <w:widowControl/>
              <w:jc w:val="center"/>
              <w:rPr>
                <w:rFonts w:ascii="宋体" w:hAnsi="宋体" w:eastAsia="宋体" w:cs="宋体"/>
                <w:kern w:val="0"/>
                <w:sz w:val="22"/>
              </w:rPr>
            </w:pPr>
            <w:r>
              <w:rPr>
                <w:rFonts w:hint="eastAsia" w:ascii="宋体" w:hAnsi="宋体" w:eastAsia="宋体" w:cs="宋体"/>
                <w:kern w:val="0"/>
                <w:sz w:val="22"/>
              </w:rPr>
              <w:t>60</w:t>
            </w:r>
          </w:p>
        </w:tc>
        <w:tc>
          <w:tcPr>
            <w:tcW w:w="1130" w:type="dxa"/>
            <w:gridSpan w:val="2"/>
            <w:tcBorders>
              <w:top w:val="single" w:color="auto" w:sz="4" w:space="0"/>
              <w:left w:val="nil"/>
              <w:bottom w:val="single" w:color="auto" w:sz="4" w:space="0"/>
              <w:right w:val="single" w:color="000000" w:sz="8" w:space="0"/>
            </w:tcBorders>
            <w:noWrap/>
            <w:vAlign w:val="center"/>
          </w:tcPr>
          <w:p w14:paraId="5B9832CB">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259DD249">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7F511352">
            <w:pPr>
              <w:widowControl/>
              <w:jc w:val="center"/>
              <w:rPr>
                <w:rFonts w:ascii="宋体" w:hAnsi="宋体" w:eastAsia="宋体" w:cs="宋体"/>
                <w:kern w:val="0"/>
                <w:sz w:val="22"/>
              </w:rPr>
            </w:pPr>
            <w:r>
              <w:rPr>
                <w:rFonts w:hint="eastAsia" w:ascii="宋体" w:hAnsi="宋体" w:eastAsia="宋体" w:cs="宋体"/>
                <w:kern w:val="0"/>
                <w:sz w:val="22"/>
              </w:rPr>
              <w:t>14</w:t>
            </w:r>
          </w:p>
        </w:tc>
        <w:tc>
          <w:tcPr>
            <w:tcW w:w="3153" w:type="dxa"/>
            <w:gridSpan w:val="2"/>
            <w:tcBorders>
              <w:top w:val="single" w:color="auto" w:sz="4" w:space="0"/>
              <w:left w:val="nil"/>
              <w:bottom w:val="nil"/>
              <w:right w:val="single" w:color="000000" w:sz="4" w:space="0"/>
            </w:tcBorders>
            <w:vAlign w:val="center"/>
          </w:tcPr>
          <w:p w14:paraId="645F20A8">
            <w:pPr>
              <w:widowControl/>
              <w:jc w:val="center"/>
              <w:rPr>
                <w:rFonts w:ascii="宋体" w:hAnsi="宋体" w:eastAsia="宋体" w:cs="宋体"/>
                <w:kern w:val="0"/>
                <w:sz w:val="22"/>
              </w:rPr>
            </w:pPr>
            <w:r>
              <w:rPr>
                <w:rFonts w:hint="eastAsia" w:ascii="宋体" w:hAnsi="宋体" w:eastAsia="宋体" w:cs="宋体"/>
                <w:kern w:val="0"/>
                <w:sz w:val="22"/>
              </w:rPr>
              <w:t>支护结构顶部水平位移</w:t>
            </w:r>
          </w:p>
        </w:tc>
        <w:tc>
          <w:tcPr>
            <w:tcW w:w="910" w:type="dxa"/>
            <w:gridSpan w:val="3"/>
            <w:tcBorders>
              <w:top w:val="nil"/>
              <w:left w:val="nil"/>
              <w:bottom w:val="single" w:color="auto" w:sz="4" w:space="0"/>
              <w:right w:val="single" w:color="auto" w:sz="4" w:space="0"/>
            </w:tcBorders>
            <w:noWrap/>
            <w:vAlign w:val="center"/>
          </w:tcPr>
          <w:p w14:paraId="3074AE37">
            <w:pPr>
              <w:widowControl/>
              <w:jc w:val="center"/>
              <w:rPr>
                <w:rFonts w:ascii="宋体" w:hAnsi="宋体" w:eastAsia="宋体" w:cs="宋体"/>
                <w:kern w:val="0"/>
                <w:sz w:val="22"/>
              </w:rPr>
            </w:pPr>
            <w:r>
              <w:rPr>
                <w:rFonts w:hint="eastAsia" w:ascii="宋体" w:hAnsi="宋体" w:eastAsia="宋体" w:cs="宋体"/>
                <w:kern w:val="0"/>
                <w:sz w:val="22"/>
              </w:rPr>
              <w:t>30</w:t>
            </w:r>
          </w:p>
        </w:tc>
        <w:tc>
          <w:tcPr>
            <w:tcW w:w="563" w:type="dxa"/>
            <w:tcBorders>
              <w:top w:val="nil"/>
              <w:left w:val="nil"/>
              <w:bottom w:val="single" w:color="auto" w:sz="4" w:space="0"/>
              <w:right w:val="single" w:color="auto" w:sz="4" w:space="0"/>
            </w:tcBorders>
            <w:noWrap/>
            <w:vAlign w:val="center"/>
          </w:tcPr>
          <w:p w14:paraId="074C3E03">
            <w:pPr>
              <w:widowControl/>
              <w:jc w:val="center"/>
              <w:rPr>
                <w:rFonts w:ascii="宋体" w:hAnsi="宋体" w:eastAsia="宋体" w:cs="宋体"/>
                <w:kern w:val="0"/>
                <w:sz w:val="22"/>
              </w:rPr>
            </w:pPr>
            <w:r>
              <w:rPr>
                <w:rFonts w:hint="eastAsia" w:ascii="宋体" w:hAnsi="宋体" w:eastAsia="宋体" w:cs="宋体"/>
                <w:kern w:val="0"/>
                <w:sz w:val="22"/>
              </w:rPr>
              <w:t>点</w:t>
            </w:r>
          </w:p>
        </w:tc>
        <w:tc>
          <w:tcPr>
            <w:tcW w:w="1518" w:type="dxa"/>
            <w:gridSpan w:val="3"/>
            <w:tcBorders>
              <w:top w:val="nil"/>
              <w:left w:val="nil"/>
              <w:bottom w:val="single" w:color="auto" w:sz="4" w:space="0"/>
              <w:right w:val="single" w:color="auto" w:sz="4" w:space="0"/>
            </w:tcBorders>
            <w:noWrap/>
            <w:vAlign w:val="center"/>
          </w:tcPr>
          <w:p w14:paraId="12F3BE40">
            <w:pPr>
              <w:widowControl/>
              <w:jc w:val="center"/>
              <w:rPr>
                <w:rFonts w:ascii="宋体" w:hAnsi="宋体" w:eastAsia="宋体" w:cs="宋体"/>
                <w:kern w:val="0"/>
                <w:sz w:val="22"/>
              </w:rPr>
            </w:pPr>
            <w:r>
              <w:rPr>
                <w:rFonts w:hint="eastAsia" w:ascii="宋体" w:hAnsi="宋体" w:eastAsia="宋体" w:cs="宋体"/>
                <w:kern w:val="0"/>
                <w:sz w:val="22"/>
              </w:rPr>
              <w:t>　</w:t>
            </w:r>
          </w:p>
        </w:tc>
        <w:tc>
          <w:tcPr>
            <w:tcW w:w="1258" w:type="dxa"/>
            <w:tcBorders>
              <w:top w:val="nil"/>
              <w:left w:val="nil"/>
              <w:bottom w:val="single" w:color="auto" w:sz="4" w:space="0"/>
              <w:right w:val="single" w:color="auto" w:sz="4" w:space="0"/>
            </w:tcBorders>
            <w:noWrap/>
            <w:vAlign w:val="center"/>
          </w:tcPr>
          <w:p w14:paraId="2BD669D4">
            <w:pPr>
              <w:widowControl/>
              <w:jc w:val="center"/>
              <w:rPr>
                <w:rFonts w:ascii="宋体" w:hAnsi="宋体" w:eastAsia="宋体" w:cs="宋体"/>
                <w:kern w:val="0"/>
                <w:sz w:val="22"/>
              </w:rPr>
            </w:pPr>
            <w:r>
              <w:rPr>
                <w:rFonts w:hint="eastAsia" w:ascii="宋体" w:hAnsi="宋体" w:eastAsia="宋体" w:cs="宋体"/>
                <w:kern w:val="0"/>
                <w:sz w:val="22"/>
              </w:rPr>
              <w:t>60</w:t>
            </w:r>
          </w:p>
        </w:tc>
        <w:tc>
          <w:tcPr>
            <w:tcW w:w="1130" w:type="dxa"/>
            <w:gridSpan w:val="2"/>
            <w:tcBorders>
              <w:top w:val="single" w:color="auto" w:sz="4" w:space="0"/>
              <w:left w:val="nil"/>
              <w:bottom w:val="single" w:color="auto" w:sz="4" w:space="0"/>
              <w:right w:val="single" w:color="000000" w:sz="8" w:space="0"/>
            </w:tcBorders>
            <w:noWrap/>
            <w:vAlign w:val="center"/>
          </w:tcPr>
          <w:p w14:paraId="5BA6B5EB">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76D22DEC">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32991329">
            <w:pPr>
              <w:widowControl/>
              <w:jc w:val="center"/>
              <w:rPr>
                <w:rFonts w:ascii="宋体" w:hAnsi="宋体" w:eastAsia="宋体" w:cs="宋体"/>
                <w:kern w:val="0"/>
                <w:sz w:val="22"/>
              </w:rPr>
            </w:pPr>
            <w:r>
              <w:rPr>
                <w:rFonts w:hint="eastAsia" w:ascii="宋体" w:hAnsi="宋体" w:eastAsia="宋体" w:cs="宋体"/>
                <w:kern w:val="0"/>
                <w:sz w:val="22"/>
              </w:rPr>
              <w:t>15</w:t>
            </w:r>
          </w:p>
        </w:tc>
        <w:tc>
          <w:tcPr>
            <w:tcW w:w="3153" w:type="dxa"/>
            <w:gridSpan w:val="2"/>
            <w:tcBorders>
              <w:top w:val="single" w:color="auto" w:sz="4" w:space="0"/>
              <w:left w:val="nil"/>
              <w:bottom w:val="nil"/>
              <w:right w:val="single" w:color="000000" w:sz="4" w:space="0"/>
            </w:tcBorders>
            <w:vAlign w:val="center"/>
          </w:tcPr>
          <w:p w14:paraId="3580E12A">
            <w:pPr>
              <w:widowControl/>
              <w:jc w:val="center"/>
              <w:rPr>
                <w:rFonts w:ascii="宋体" w:hAnsi="宋体" w:eastAsia="宋体" w:cs="宋体"/>
                <w:kern w:val="0"/>
                <w:sz w:val="22"/>
              </w:rPr>
            </w:pPr>
            <w:r>
              <w:rPr>
                <w:rFonts w:hint="eastAsia" w:ascii="宋体" w:hAnsi="宋体" w:eastAsia="宋体" w:cs="宋体"/>
                <w:kern w:val="0"/>
                <w:sz w:val="22"/>
              </w:rPr>
              <w:t>支护结构深层水平位移（平均18米）</w:t>
            </w:r>
          </w:p>
        </w:tc>
        <w:tc>
          <w:tcPr>
            <w:tcW w:w="910" w:type="dxa"/>
            <w:gridSpan w:val="3"/>
            <w:tcBorders>
              <w:top w:val="nil"/>
              <w:left w:val="nil"/>
              <w:bottom w:val="single" w:color="auto" w:sz="4" w:space="0"/>
              <w:right w:val="single" w:color="auto" w:sz="4" w:space="0"/>
            </w:tcBorders>
            <w:noWrap/>
            <w:vAlign w:val="center"/>
          </w:tcPr>
          <w:p w14:paraId="2C4AD6DC">
            <w:pPr>
              <w:widowControl/>
              <w:jc w:val="center"/>
              <w:rPr>
                <w:rFonts w:ascii="宋体" w:hAnsi="宋体" w:eastAsia="宋体" w:cs="宋体"/>
                <w:kern w:val="0"/>
                <w:sz w:val="22"/>
              </w:rPr>
            </w:pPr>
            <w:r>
              <w:rPr>
                <w:rFonts w:hint="eastAsia" w:ascii="宋体" w:hAnsi="宋体" w:eastAsia="宋体" w:cs="宋体"/>
                <w:kern w:val="0"/>
                <w:sz w:val="22"/>
              </w:rPr>
              <w:t>10</w:t>
            </w:r>
          </w:p>
        </w:tc>
        <w:tc>
          <w:tcPr>
            <w:tcW w:w="563" w:type="dxa"/>
            <w:tcBorders>
              <w:top w:val="nil"/>
              <w:left w:val="nil"/>
              <w:bottom w:val="single" w:color="auto" w:sz="4" w:space="0"/>
              <w:right w:val="single" w:color="auto" w:sz="4" w:space="0"/>
            </w:tcBorders>
            <w:noWrap/>
            <w:vAlign w:val="center"/>
          </w:tcPr>
          <w:p w14:paraId="4E217E27">
            <w:pPr>
              <w:widowControl/>
              <w:jc w:val="center"/>
              <w:rPr>
                <w:rFonts w:ascii="宋体" w:hAnsi="宋体" w:eastAsia="宋体" w:cs="宋体"/>
                <w:kern w:val="0"/>
                <w:sz w:val="22"/>
              </w:rPr>
            </w:pPr>
            <w:r>
              <w:rPr>
                <w:rFonts w:hint="eastAsia" w:ascii="宋体" w:hAnsi="宋体" w:eastAsia="宋体" w:cs="宋体"/>
                <w:kern w:val="0"/>
                <w:sz w:val="22"/>
              </w:rPr>
              <w:t>孔</w:t>
            </w:r>
          </w:p>
        </w:tc>
        <w:tc>
          <w:tcPr>
            <w:tcW w:w="1518" w:type="dxa"/>
            <w:gridSpan w:val="3"/>
            <w:tcBorders>
              <w:top w:val="nil"/>
              <w:left w:val="nil"/>
              <w:bottom w:val="single" w:color="auto" w:sz="4" w:space="0"/>
              <w:right w:val="single" w:color="auto" w:sz="4" w:space="0"/>
            </w:tcBorders>
            <w:noWrap/>
            <w:vAlign w:val="center"/>
          </w:tcPr>
          <w:p w14:paraId="75F17BE6">
            <w:pPr>
              <w:widowControl/>
              <w:jc w:val="center"/>
              <w:rPr>
                <w:rFonts w:ascii="宋体" w:hAnsi="宋体" w:eastAsia="宋体" w:cs="宋体"/>
                <w:kern w:val="0"/>
                <w:sz w:val="22"/>
              </w:rPr>
            </w:pPr>
            <w:r>
              <w:rPr>
                <w:rFonts w:hint="eastAsia" w:ascii="宋体" w:hAnsi="宋体" w:eastAsia="宋体" w:cs="宋体"/>
                <w:kern w:val="0"/>
                <w:sz w:val="22"/>
              </w:rPr>
              <w:t>　</w:t>
            </w:r>
          </w:p>
        </w:tc>
        <w:tc>
          <w:tcPr>
            <w:tcW w:w="1258" w:type="dxa"/>
            <w:tcBorders>
              <w:top w:val="nil"/>
              <w:left w:val="nil"/>
              <w:bottom w:val="single" w:color="auto" w:sz="4" w:space="0"/>
              <w:right w:val="single" w:color="auto" w:sz="4" w:space="0"/>
            </w:tcBorders>
            <w:noWrap/>
            <w:vAlign w:val="center"/>
          </w:tcPr>
          <w:p w14:paraId="4C2B2FAC">
            <w:pPr>
              <w:widowControl/>
              <w:jc w:val="center"/>
              <w:rPr>
                <w:rFonts w:ascii="宋体" w:hAnsi="宋体" w:eastAsia="宋体" w:cs="宋体"/>
                <w:kern w:val="0"/>
                <w:sz w:val="22"/>
              </w:rPr>
            </w:pPr>
            <w:r>
              <w:rPr>
                <w:rFonts w:hint="eastAsia" w:ascii="宋体" w:hAnsi="宋体" w:eastAsia="宋体" w:cs="宋体"/>
                <w:kern w:val="0"/>
                <w:sz w:val="22"/>
              </w:rPr>
              <w:t>60</w:t>
            </w:r>
          </w:p>
        </w:tc>
        <w:tc>
          <w:tcPr>
            <w:tcW w:w="1130" w:type="dxa"/>
            <w:gridSpan w:val="2"/>
            <w:tcBorders>
              <w:top w:val="single" w:color="auto" w:sz="4" w:space="0"/>
              <w:left w:val="nil"/>
              <w:bottom w:val="single" w:color="auto" w:sz="4" w:space="0"/>
              <w:right w:val="single" w:color="000000" w:sz="8" w:space="0"/>
            </w:tcBorders>
            <w:noWrap/>
            <w:vAlign w:val="center"/>
          </w:tcPr>
          <w:p w14:paraId="2FD0C2E9">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05615227">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7838A94C">
            <w:pPr>
              <w:widowControl/>
              <w:jc w:val="center"/>
              <w:rPr>
                <w:rFonts w:ascii="宋体" w:hAnsi="宋体" w:eastAsia="宋体" w:cs="宋体"/>
                <w:kern w:val="0"/>
                <w:sz w:val="22"/>
              </w:rPr>
            </w:pPr>
            <w:r>
              <w:rPr>
                <w:rFonts w:hint="eastAsia" w:ascii="宋体" w:hAnsi="宋体" w:eastAsia="宋体" w:cs="宋体"/>
                <w:kern w:val="0"/>
                <w:sz w:val="22"/>
              </w:rPr>
              <w:t>16</w:t>
            </w:r>
          </w:p>
        </w:tc>
        <w:tc>
          <w:tcPr>
            <w:tcW w:w="3153" w:type="dxa"/>
            <w:gridSpan w:val="2"/>
            <w:tcBorders>
              <w:top w:val="single" w:color="auto" w:sz="4" w:space="0"/>
              <w:left w:val="nil"/>
              <w:bottom w:val="nil"/>
              <w:right w:val="single" w:color="000000" w:sz="4" w:space="0"/>
            </w:tcBorders>
            <w:vAlign w:val="center"/>
          </w:tcPr>
          <w:p w14:paraId="30C3BE79">
            <w:pPr>
              <w:widowControl/>
              <w:jc w:val="center"/>
              <w:rPr>
                <w:rFonts w:ascii="宋体" w:hAnsi="宋体" w:eastAsia="宋体" w:cs="宋体"/>
                <w:kern w:val="0"/>
                <w:sz w:val="22"/>
              </w:rPr>
            </w:pPr>
            <w:r>
              <w:rPr>
                <w:rFonts w:hint="eastAsia" w:ascii="宋体" w:hAnsi="宋体" w:eastAsia="宋体" w:cs="宋体"/>
                <w:kern w:val="0"/>
                <w:sz w:val="22"/>
              </w:rPr>
              <w:t>支撑轴力</w:t>
            </w:r>
          </w:p>
        </w:tc>
        <w:tc>
          <w:tcPr>
            <w:tcW w:w="910" w:type="dxa"/>
            <w:gridSpan w:val="3"/>
            <w:tcBorders>
              <w:top w:val="nil"/>
              <w:left w:val="nil"/>
              <w:bottom w:val="single" w:color="auto" w:sz="4" w:space="0"/>
              <w:right w:val="single" w:color="auto" w:sz="4" w:space="0"/>
            </w:tcBorders>
            <w:noWrap/>
            <w:vAlign w:val="center"/>
          </w:tcPr>
          <w:p w14:paraId="606EF728">
            <w:pPr>
              <w:widowControl/>
              <w:jc w:val="center"/>
              <w:rPr>
                <w:rFonts w:ascii="宋体" w:hAnsi="宋体" w:eastAsia="宋体" w:cs="宋体"/>
                <w:kern w:val="0"/>
                <w:sz w:val="22"/>
              </w:rPr>
            </w:pPr>
            <w:r>
              <w:rPr>
                <w:rFonts w:hint="eastAsia" w:ascii="宋体" w:hAnsi="宋体" w:eastAsia="宋体" w:cs="宋体"/>
                <w:kern w:val="0"/>
                <w:sz w:val="22"/>
              </w:rPr>
              <w:t>16</w:t>
            </w:r>
          </w:p>
        </w:tc>
        <w:tc>
          <w:tcPr>
            <w:tcW w:w="563" w:type="dxa"/>
            <w:tcBorders>
              <w:top w:val="nil"/>
              <w:left w:val="nil"/>
              <w:bottom w:val="single" w:color="auto" w:sz="4" w:space="0"/>
              <w:right w:val="single" w:color="auto" w:sz="4" w:space="0"/>
            </w:tcBorders>
            <w:noWrap/>
            <w:vAlign w:val="center"/>
          </w:tcPr>
          <w:p w14:paraId="1C0C9326">
            <w:pPr>
              <w:widowControl/>
              <w:jc w:val="center"/>
              <w:rPr>
                <w:rFonts w:ascii="宋体" w:hAnsi="宋体" w:eastAsia="宋体" w:cs="宋体"/>
                <w:kern w:val="0"/>
                <w:sz w:val="22"/>
              </w:rPr>
            </w:pPr>
            <w:r>
              <w:rPr>
                <w:rFonts w:hint="eastAsia" w:ascii="宋体" w:hAnsi="宋体" w:eastAsia="宋体" w:cs="宋体"/>
                <w:kern w:val="0"/>
                <w:sz w:val="22"/>
              </w:rPr>
              <w:t>组</w:t>
            </w:r>
          </w:p>
        </w:tc>
        <w:tc>
          <w:tcPr>
            <w:tcW w:w="1518" w:type="dxa"/>
            <w:gridSpan w:val="3"/>
            <w:tcBorders>
              <w:top w:val="nil"/>
              <w:left w:val="nil"/>
              <w:bottom w:val="single" w:color="auto" w:sz="4" w:space="0"/>
              <w:right w:val="single" w:color="auto" w:sz="4" w:space="0"/>
            </w:tcBorders>
            <w:noWrap/>
            <w:vAlign w:val="center"/>
          </w:tcPr>
          <w:p w14:paraId="2975D593">
            <w:pPr>
              <w:widowControl/>
              <w:jc w:val="center"/>
              <w:rPr>
                <w:rFonts w:ascii="宋体" w:hAnsi="宋体" w:eastAsia="宋体" w:cs="宋体"/>
                <w:kern w:val="0"/>
                <w:sz w:val="22"/>
              </w:rPr>
            </w:pPr>
            <w:r>
              <w:rPr>
                <w:rFonts w:hint="eastAsia" w:ascii="宋体" w:hAnsi="宋体" w:eastAsia="宋体" w:cs="宋体"/>
                <w:kern w:val="0"/>
                <w:sz w:val="22"/>
              </w:rPr>
              <w:t>　</w:t>
            </w:r>
          </w:p>
        </w:tc>
        <w:tc>
          <w:tcPr>
            <w:tcW w:w="1258" w:type="dxa"/>
            <w:tcBorders>
              <w:top w:val="nil"/>
              <w:left w:val="nil"/>
              <w:bottom w:val="single" w:color="auto" w:sz="4" w:space="0"/>
              <w:right w:val="single" w:color="auto" w:sz="4" w:space="0"/>
            </w:tcBorders>
            <w:noWrap/>
            <w:vAlign w:val="center"/>
          </w:tcPr>
          <w:p w14:paraId="288F27CB">
            <w:pPr>
              <w:widowControl/>
              <w:jc w:val="center"/>
              <w:rPr>
                <w:rFonts w:ascii="宋体" w:hAnsi="宋体" w:eastAsia="宋体" w:cs="宋体"/>
                <w:kern w:val="0"/>
                <w:sz w:val="22"/>
              </w:rPr>
            </w:pPr>
            <w:r>
              <w:rPr>
                <w:rFonts w:hint="eastAsia" w:ascii="宋体" w:hAnsi="宋体" w:eastAsia="宋体" w:cs="宋体"/>
                <w:kern w:val="0"/>
                <w:sz w:val="22"/>
              </w:rPr>
              <w:t>40</w:t>
            </w:r>
          </w:p>
        </w:tc>
        <w:tc>
          <w:tcPr>
            <w:tcW w:w="1130" w:type="dxa"/>
            <w:gridSpan w:val="2"/>
            <w:tcBorders>
              <w:top w:val="single" w:color="auto" w:sz="4" w:space="0"/>
              <w:left w:val="nil"/>
              <w:bottom w:val="single" w:color="auto" w:sz="4" w:space="0"/>
              <w:right w:val="single" w:color="000000" w:sz="8" w:space="0"/>
            </w:tcBorders>
            <w:noWrap/>
            <w:vAlign w:val="center"/>
          </w:tcPr>
          <w:p w14:paraId="16F663DA">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17ADDB2A">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01995F3D">
            <w:pPr>
              <w:widowControl/>
              <w:jc w:val="center"/>
              <w:rPr>
                <w:rFonts w:ascii="宋体" w:hAnsi="宋体" w:eastAsia="宋体" w:cs="宋体"/>
                <w:kern w:val="0"/>
                <w:sz w:val="22"/>
              </w:rPr>
            </w:pPr>
            <w:r>
              <w:rPr>
                <w:rFonts w:hint="eastAsia" w:ascii="宋体" w:hAnsi="宋体" w:eastAsia="宋体" w:cs="宋体"/>
                <w:kern w:val="0"/>
                <w:sz w:val="22"/>
              </w:rPr>
              <w:t>17</w:t>
            </w:r>
          </w:p>
        </w:tc>
        <w:tc>
          <w:tcPr>
            <w:tcW w:w="3153" w:type="dxa"/>
            <w:gridSpan w:val="2"/>
            <w:tcBorders>
              <w:top w:val="single" w:color="auto" w:sz="4" w:space="0"/>
              <w:left w:val="nil"/>
              <w:bottom w:val="single" w:color="auto" w:sz="4" w:space="0"/>
              <w:right w:val="single" w:color="000000" w:sz="4" w:space="0"/>
            </w:tcBorders>
            <w:vAlign w:val="center"/>
          </w:tcPr>
          <w:p w14:paraId="73E75C0F">
            <w:pPr>
              <w:widowControl/>
              <w:jc w:val="center"/>
              <w:rPr>
                <w:rFonts w:ascii="宋体" w:hAnsi="宋体" w:eastAsia="宋体" w:cs="宋体"/>
                <w:kern w:val="0"/>
                <w:sz w:val="22"/>
              </w:rPr>
            </w:pPr>
            <w:r>
              <w:rPr>
                <w:rFonts w:hint="eastAsia" w:ascii="宋体" w:hAnsi="宋体" w:eastAsia="宋体" w:cs="宋体"/>
                <w:kern w:val="0"/>
                <w:sz w:val="22"/>
              </w:rPr>
              <w:t>立柱竖向位移</w:t>
            </w:r>
          </w:p>
        </w:tc>
        <w:tc>
          <w:tcPr>
            <w:tcW w:w="910" w:type="dxa"/>
            <w:gridSpan w:val="3"/>
            <w:tcBorders>
              <w:top w:val="nil"/>
              <w:left w:val="nil"/>
              <w:bottom w:val="single" w:color="auto" w:sz="4" w:space="0"/>
              <w:right w:val="single" w:color="auto" w:sz="4" w:space="0"/>
            </w:tcBorders>
            <w:noWrap/>
            <w:vAlign w:val="center"/>
          </w:tcPr>
          <w:p w14:paraId="0DC38E6F">
            <w:pPr>
              <w:widowControl/>
              <w:jc w:val="center"/>
              <w:rPr>
                <w:rFonts w:ascii="宋体" w:hAnsi="宋体" w:eastAsia="宋体" w:cs="宋体"/>
                <w:kern w:val="0"/>
                <w:sz w:val="22"/>
              </w:rPr>
            </w:pPr>
            <w:r>
              <w:rPr>
                <w:rFonts w:hint="eastAsia" w:ascii="宋体" w:hAnsi="宋体" w:eastAsia="宋体" w:cs="宋体"/>
                <w:kern w:val="0"/>
                <w:sz w:val="22"/>
              </w:rPr>
              <w:t>4</w:t>
            </w:r>
          </w:p>
        </w:tc>
        <w:tc>
          <w:tcPr>
            <w:tcW w:w="563" w:type="dxa"/>
            <w:tcBorders>
              <w:top w:val="nil"/>
              <w:left w:val="nil"/>
              <w:bottom w:val="single" w:color="auto" w:sz="4" w:space="0"/>
              <w:right w:val="single" w:color="auto" w:sz="4" w:space="0"/>
            </w:tcBorders>
            <w:noWrap/>
            <w:vAlign w:val="center"/>
          </w:tcPr>
          <w:p w14:paraId="223BF565">
            <w:pPr>
              <w:widowControl/>
              <w:jc w:val="center"/>
              <w:rPr>
                <w:rFonts w:ascii="宋体" w:hAnsi="宋体" w:eastAsia="宋体" w:cs="宋体"/>
                <w:kern w:val="0"/>
                <w:sz w:val="22"/>
              </w:rPr>
            </w:pPr>
            <w:r>
              <w:rPr>
                <w:rFonts w:hint="eastAsia" w:ascii="宋体" w:hAnsi="宋体" w:eastAsia="宋体" w:cs="宋体"/>
                <w:kern w:val="0"/>
                <w:sz w:val="22"/>
              </w:rPr>
              <w:t>点</w:t>
            </w:r>
          </w:p>
        </w:tc>
        <w:tc>
          <w:tcPr>
            <w:tcW w:w="1518" w:type="dxa"/>
            <w:gridSpan w:val="3"/>
            <w:tcBorders>
              <w:top w:val="nil"/>
              <w:left w:val="nil"/>
              <w:bottom w:val="single" w:color="auto" w:sz="4" w:space="0"/>
              <w:right w:val="single" w:color="auto" w:sz="4" w:space="0"/>
            </w:tcBorders>
            <w:noWrap/>
            <w:vAlign w:val="center"/>
          </w:tcPr>
          <w:p w14:paraId="7141D897">
            <w:pPr>
              <w:widowControl/>
              <w:jc w:val="center"/>
              <w:rPr>
                <w:rFonts w:ascii="宋体" w:hAnsi="宋体" w:eastAsia="宋体" w:cs="宋体"/>
                <w:kern w:val="0"/>
                <w:sz w:val="22"/>
              </w:rPr>
            </w:pPr>
            <w:r>
              <w:rPr>
                <w:rFonts w:hint="eastAsia" w:ascii="宋体" w:hAnsi="宋体" w:eastAsia="宋体" w:cs="宋体"/>
                <w:kern w:val="0"/>
                <w:sz w:val="22"/>
              </w:rPr>
              <w:t>　</w:t>
            </w:r>
          </w:p>
        </w:tc>
        <w:tc>
          <w:tcPr>
            <w:tcW w:w="1258" w:type="dxa"/>
            <w:tcBorders>
              <w:top w:val="nil"/>
              <w:left w:val="nil"/>
              <w:bottom w:val="single" w:color="auto" w:sz="4" w:space="0"/>
              <w:right w:val="single" w:color="auto" w:sz="4" w:space="0"/>
            </w:tcBorders>
            <w:noWrap/>
            <w:vAlign w:val="center"/>
          </w:tcPr>
          <w:p w14:paraId="061EFBD7">
            <w:pPr>
              <w:widowControl/>
              <w:jc w:val="center"/>
              <w:rPr>
                <w:rFonts w:ascii="宋体" w:hAnsi="宋体" w:eastAsia="宋体" w:cs="宋体"/>
                <w:kern w:val="0"/>
                <w:sz w:val="22"/>
              </w:rPr>
            </w:pPr>
            <w:r>
              <w:rPr>
                <w:rFonts w:hint="eastAsia" w:ascii="宋体" w:hAnsi="宋体" w:eastAsia="宋体" w:cs="宋体"/>
                <w:kern w:val="0"/>
                <w:sz w:val="22"/>
              </w:rPr>
              <w:t>60</w:t>
            </w:r>
          </w:p>
        </w:tc>
        <w:tc>
          <w:tcPr>
            <w:tcW w:w="1130" w:type="dxa"/>
            <w:gridSpan w:val="2"/>
            <w:tcBorders>
              <w:top w:val="single" w:color="auto" w:sz="4" w:space="0"/>
              <w:left w:val="nil"/>
              <w:bottom w:val="single" w:color="auto" w:sz="4" w:space="0"/>
              <w:right w:val="single" w:color="000000" w:sz="8" w:space="0"/>
            </w:tcBorders>
            <w:noWrap/>
            <w:vAlign w:val="center"/>
          </w:tcPr>
          <w:p w14:paraId="6DB018A1">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69B81A12">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03BDABB5">
            <w:pPr>
              <w:widowControl/>
              <w:jc w:val="center"/>
              <w:rPr>
                <w:rFonts w:ascii="宋体" w:hAnsi="宋体" w:eastAsia="宋体" w:cs="宋体"/>
                <w:kern w:val="0"/>
                <w:sz w:val="22"/>
              </w:rPr>
            </w:pPr>
            <w:r>
              <w:rPr>
                <w:rFonts w:hint="eastAsia" w:ascii="宋体" w:hAnsi="宋体" w:eastAsia="宋体" w:cs="宋体"/>
                <w:kern w:val="0"/>
                <w:sz w:val="22"/>
              </w:rPr>
              <w:t>18</w:t>
            </w:r>
          </w:p>
        </w:tc>
        <w:tc>
          <w:tcPr>
            <w:tcW w:w="3153" w:type="dxa"/>
            <w:gridSpan w:val="2"/>
            <w:tcBorders>
              <w:top w:val="single" w:color="auto" w:sz="4" w:space="0"/>
              <w:left w:val="nil"/>
              <w:bottom w:val="nil"/>
              <w:right w:val="single" w:color="000000" w:sz="4" w:space="0"/>
            </w:tcBorders>
            <w:vAlign w:val="center"/>
          </w:tcPr>
          <w:p w14:paraId="1E71033E">
            <w:pPr>
              <w:widowControl/>
              <w:jc w:val="center"/>
              <w:rPr>
                <w:rFonts w:ascii="宋体" w:hAnsi="宋体" w:eastAsia="宋体" w:cs="宋体"/>
                <w:kern w:val="0"/>
                <w:sz w:val="22"/>
              </w:rPr>
            </w:pPr>
            <w:r>
              <w:rPr>
                <w:rFonts w:hint="eastAsia" w:ascii="宋体" w:hAnsi="宋体" w:eastAsia="宋体" w:cs="宋体"/>
                <w:kern w:val="0"/>
                <w:sz w:val="22"/>
              </w:rPr>
              <w:t>坑外地下水位（参测斜，8米）</w:t>
            </w:r>
          </w:p>
        </w:tc>
        <w:tc>
          <w:tcPr>
            <w:tcW w:w="910" w:type="dxa"/>
            <w:gridSpan w:val="3"/>
            <w:tcBorders>
              <w:top w:val="nil"/>
              <w:left w:val="nil"/>
              <w:bottom w:val="single" w:color="auto" w:sz="4" w:space="0"/>
              <w:right w:val="single" w:color="auto" w:sz="4" w:space="0"/>
            </w:tcBorders>
            <w:noWrap/>
            <w:vAlign w:val="center"/>
          </w:tcPr>
          <w:p w14:paraId="709615BF">
            <w:pPr>
              <w:widowControl/>
              <w:jc w:val="center"/>
              <w:rPr>
                <w:rFonts w:ascii="宋体" w:hAnsi="宋体" w:eastAsia="宋体" w:cs="宋体"/>
                <w:kern w:val="0"/>
                <w:sz w:val="22"/>
              </w:rPr>
            </w:pPr>
            <w:r>
              <w:rPr>
                <w:rFonts w:hint="eastAsia" w:ascii="宋体" w:hAnsi="宋体" w:eastAsia="宋体" w:cs="宋体"/>
                <w:kern w:val="0"/>
                <w:sz w:val="22"/>
              </w:rPr>
              <w:t>10</w:t>
            </w:r>
          </w:p>
        </w:tc>
        <w:tc>
          <w:tcPr>
            <w:tcW w:w="563" w:type="dxa"/>
            <w:tcBorders>
              <w:top w:val="nil"/>
              <w:left w:val="nil"/>
              <w:bottom w:val="single" w:color="auto" w:sz="4" w:space="0"/>
              <w:right w:val="single" w:color="auto" w:sz="4" w:space="0"/>
            </w:tcBorders>
            <w:noWrap/>
            <w:vAlign w:val="center"/>
          </w:tcPr>
          <w:p w14:paraId="48CD3161">
            <w:pPr>
              <w:widowControl/>
              <w:jc w:val="center"/>
              <w:rPr>
                <w:rFonts w:ascii="宋体" w:hAnsi="宋体" w:eastAsia="宋体" w:cs="宋体"/>
                <w:kern w:val="0"/>
                <w:sz w:val="22"/>
              </w:rPr>
            </w:pPr>
            <w:r>
              <w:rPr>
                <w:rFonts w:hint="eastAsia" w:ascii="宋体" w:hAnsi="宋体" w:eastAsia="宋体" w:cs="宋体"/>
                <w:kern w:val="0"/>
                <w:sz w:val="22"/>
              </w:rPr>
              <w:t>孔</w:t>
            </w:r>
          </w:p>
        </w:tc>
        <w:tc>
          <w:tcPr>
            <w:tcW w:w="1518" w:type="dxa"/>
            <w:gridSpan w:val="3"/>
            <w:tcBorders>
              <w:top w:val="nil"/>
              <w:left w:val="nil"/>
              <w:bottom w:val="single" w:color="auto" w:sz="4" w:space="0"/>
              <w:right w:val="single" w:color="auto" w:sz="4" w:space="0"/>
            </w:tcBorders>
            <w:noWrap/>
            <w:vAlign w:val="center"/>
          </w:tcPr>
          <w:p w14:paraId="02EC2CC9">
            <w:pPr>
              <w:widowControl/>
              <w:jc w:val="center"/>
              <w:rPr>
                <w:rFonts w:ascii="宋体" w:hAnsi="宋体" w:eastAsia="宋体" w:cs="宋体"/>
                <w:kern w:val="0"/>
                <w:sz w:val="22"/>
              </w:rPr>
            </w:pPr>
            <w:r>
              <w:rPr>
                <w:rFonts w:hint="eastAsia" w:ascii="宋体" w:hAnsi="宋体" w:eastAsia="宋体" w:cs="宋体"/>
                <w:kern w:val="0"/>
                <w:sz w:val="22"/>
              </w:rPr>
              <w:t>　</w:t>
            </w:r>
          </w:p>
        </w:tc>
        <w:tc>
          <w:tcPr>
            <w:tcW w:w="1258" w:type="dxa"/>
            <w:tcBorders>
              <w:top w:val="nil"/>
              <w:left w:val="nil"/>
              <w:bottom w:val="single" w:color="auto" w:sz="4" w:space="0"/>
              <w:right w:val="single" w:color="auto" w:sz="4" w:space="0"/>
            </w:tcBorders>
            <w:noWrap/>
            <w:vAlign w:val="center"/>
          </w:tcPr>
          <w:p w14:paraId="397EC6A1">
            <w:pPr>
              <w:widowControl/>
              <w:jc w:val="center"/>
              <w:rPr>
                <w:rFonts w:ascii="宋体" w:hAnsi="宋体" w:eastAsia="宋体" w:cs="宋体"/>
                <w:kern w:val="0"/>
                <w:sz w:val="22"/>
              </w:rPr>
            </w:pPr>
            <w:r>
              <w:rPr>
                <w:rFonts w:hint="eastAsia" w:ascii="宋体" w:hAnsi="宋体" w:eastAsia="宋体" w:cs="宋体"/>
                <w:kern w:val="0"/>
                <w:sz w:val="22"/>
              </w:rPr>
              <w:t>60</w:t>
            </w:r>
          </w:p>
        </w:tc>
        <w:tc>
          <w:tcPr>
            <w:tcW w:w="1130" w:type="dxa"/>
            <w:gridSpan w:val="2"/>
            <w:tcBorders>
              <w:top w:val="single" w:color="auto" w:sz="4" w:space="0"/>
              <w:left w:val="nil"/>
              <w:bottom w:val="single" w:color="auto" w:sz="4" w:space="0"/>
              <w:right w:val="single" w:color="000000" w:sz="8" w:space="0"/>
            </w:tcBorders>
            <w:noWrap/>
            <w:vAlign w:val="center"/>
          </w:tcPr>
          <w:p w14:paraId="4F96DD64">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57689C37">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56CD0F16">
            <w:pPr>
              <w:widowControl/>
              <w:jc w:val="center"/>
              <w:rPr>
                <w:rFonts w:ascii="宋体" w:hAnsi="宋体" w:eastAsia="宋体" w:cs="宋体"/>
                <w:kern w:val="0"/>
                <w:sz w:val="22"/>
              </w:rPr>
            </w:pPr>
            <w:r>
              <w:rPr>
                <w:rFonts w:hint="eastAsia" w:ascii="宋体" w:hAnsi="宋体" w:eastAsia="宋体" w:cs="宋体"/>
                <w:kern w:val="0"/>
                <w:sz w:val="22"/>
              </w:rPr>
              <w:t>19</w:t>
            </w:r>
          </w:p>
        </w:tc>
        <w:tc>
          <w:tcPr>
            <w:tcW w:w="3153" w:type="dxa"/>
            <w:gridSpan w:val="2"/>
            <w:tcBorders>
              <w:top w:val="single" w:color="auto" w:sz="4" w:space="0"/>
              <w:left w:val="nil"/>
              <w:bottom w:val="single" w:color="auto" w:sz="4" w:space="0"/>
              <w:right w:val="single" w:color="000000" w:sz="4" w:space="0"/>
            </w:tcBorders>
            <w:vAlign w:val="center"/>
          </w:tcPr>
          <w:p w14:paraId="13C8A413">
            <w:pPr>
              <w:widowControl/>
              <w:jc w:val="center"/>
              <w:rPr>
                <w:rFonts w:ascii="宋体" w:hAnsi="宋体" w:eastAsia="宋体" w:cs="宋体"/>
                <w:kern w:val="0"/>
                <w:sz w:val="22"/>
              </w:rPr>
            </w:pPr>
            <w:r>
              <w:rPr>
                <w:rFonts w:hint="eastAsia" w:ascii="宋体" w:hAnsi="宋体" w:eastAsia="宋体" w:cs="宋体"/>
                <w:kern w:val="0"/>
                <w:sz w:val="22"/>
              </w:rPr>
              <w:t>坑外地表竖向位移</w:t>
            </w:r>
          </w:p>
        </w:tc>
        <w:tc>
          <w:tcPr>
            <w:tcW w:w="910" w:type="dxa"/>
            <w:gridSpan w:val="3"/>
            <w:tcBorders>
              <w:top w:val="nil"/>
              <w:left w:val="nil"/>
              <w:bottom w:val="single" w:color="auto" w:sz="4" w:space="0"/>
              <w:right w:val="single" w:color="auto" w:sz="4" w:space="0"/>
            </w:tcBorders>
            <w:noWrap/>
            <w:vAlign w:val="center"/>
          </w:tcPr>
          <w:p w14:paraId="134B21A8">
            <w:pPr>
              <w:widowControl/>
              <w:jc w:val="center"/>
              <w:rPr>
                <w:rFonts w:ascii="宋体" w:hAnsi="宋体" w:eastAsia="宋体" w:cs="宋体"/>
                <w:kern w:val="0"/>
                <w:sz w:val="22"/>
              </w:rPr>
            </w:pPr>
            <w:r>
              <w:rPr>
                <w:rFonts w:hint="eastAsia" w:ascii="宋体" w:hAnsi="宋体" w:eastAsia="宋体" w:cs="宋体"/>
                <w:kern w:val="0"/>
                <w:sz w:val="22"/>
              </w:rPr>
              <w:t>50</w:t>
            </w:r>
          </w:p>
        </w:tc>
        <w:tc>
          <w:tcPr>
            <w:tcW w:w="563" w:type="dxa"/>
            <w:tcBorders>
              <w:top w:val="nil"/>
              <w:left w:val="nil"/>
              <w:bottom w:val="single" w:color="auto" w:sz="4" w:space="0"/>
              <w:right w:val="single" w:color="auto" w:sz="4" w:space="0"/>
            </w:tcBorders>
            <w:noWrap/>
            <w:vAlign w:val="center"/>
          </w:tcPr>
          <w:p w14:paraId="4456D8B6">
            <w:pPr>
              <w:widowControl/>
              <w:jc w:val="center"/>
              <w:rPr>
                <w:rFonts w:ascii="宋体" w:hAnsi="宋体" w:eastAsia="宋体" w:cs="宋体"/>
                <w:kern w:val="0"/>
                <w:sz w:val="22"/>
              </w:rPr>
            </w:pPr>
            <w:r>
              <w:rPr>
                <w:rFonts w:hint="eastAsia" w:ascii="宋体" w:hAnsi="宋体" w:eastAsia="宋体" w:cs="宋体"/>
                <w:kern w:val="0"/>
                <w:sz w:val="22"/>
              </w:rPr>
              <w:t>点</w:t>
            </w:r>
          </w:p>
        </w:tc>
        <w:tc>
          <w:tcPr>
            <w:tcW w:w="1518" w:type="dxa"/>
            <w:gridSpan w:val="3"/>
            <w:tcBorders>
              <w:top w:val="nil"/>
              <w:left w:val="nil"/>
              <w:bottom w:val="single" w:color="auto" w:sz="4" w:space="0"/>
              <w:right w:val="single" w:color="auto" w:sz="4" w:space="0"/>
            </w:tcBorders>
            <w:noWrap/>
            <w:vAlign w:val="center"/>
          </w:tcPr>
          <w:p w14:paraId="52C49E2D">
            <w:pPr>
              <w:widowControl/>
              <w:jc w:val="center"/>
              <w:rPr>
                <w:rFonts w:ascii="宋体" w:hAnsi="宋体" w:eastAsia="宋体" w:cs="宋体"/>
                <w:kern w:val="0"/>
                <w:sz w:val="22"/>
              </w:rPr>
            </w:pPr>
            <w:r>
              <w:rPr>
                <w:rFonts w:hint="eastAsia" w:ascii="宋体" w:hAnsi="宋体" w:eastAsia="宋体" w:cs="宋体"/>
                <w:kern w:val="0"/>
                <w:sz w:val="22"/>
              </w:rPr>
              <w:t>　</w:t>
            </w:r>
          </w:p>
        </w:tc>
        <w:tc>
          <w:tcPr>
            <w:tcW w:w="1258" w:type="dxa"/>
            <w:tcBorders>
              <w:top w:val="nil"/>
              <w:left w:val="nil"/>
              <w:bottom w:val="single" w:color="auto" w:sz="4" w:space="0"/>
              <w:right w:val="single" w:color="auto" w:sz="4" w:space="0"/>
            </w:tcBorders>
            <w:noWrap/>
            <w:vAlign w:val="center"/>
          </w:tcPr>
          <w:p w14:paraId="5BF4F8F1">
            <w:pPr>
              <w:widowControl/>
              <w:jc w:val="center"/>
              <w:rPr>
                <w:rFonts w:ascii="宋体" w:hAnsi="宋体" w:eastAsia="宋体" w:cs="宋体"/>
                <w:kern w:val="0"/>
                <w:sz w:val="22"/>
              </w:rPr>
            </w:pPr>
            <w:r>
              <w:rPr>
                <w:rFonts w:hint="eastAsia" w:ascii="宋体" w:hAnsi="宋体" w:eastAsia="宋体" w:cs="宋体"/>
                <w:kern w:val="0"/>
                <w:sz w:val="22"/>
              </w:rPr>
              <w:t>60</w:t>
            </w:r>
          </w:p>
        </w:tc>
        <w:tc>
          <w:tcPr>
            <w:tcW w:w="1130" w:type="dxa"/>
            <w:gridSpan w:val="2"/>
            <w:tcBorders>
              <w:top w:val="single" w:color="auto" w:sz="4" w:space="0"/>
              <w:left w:val="nil"/>
              <w:bottom w:val="single" w:color="auto" w:sz="4" w:space="0"/>
              <w:right w:val="single" w:color="000000" w:sz="8" w:space="0"/>
            </w:tcBorders>
            <w:noWrap/>
            <w:vAlign w:val="center"/>
          </w:tcPr>
          <w:p w14:paraId="5FFF1229">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25DCC619">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633DC458">
            <w:pPr>
              <w:widowControl/>
              <w:jc w:val="center"/>
              <w:rPr>
                <w:rFonts w:ascii="宋体" w:hAnsi="宋体" w:eastAsia="宋体" w:cs="宋体"/>
                <w:kern w:val="0"/>
                <w:sz w:val="22"/>
              </w:rPr>
            </w:pPr>
            <w:r>
              <w:rPr>
                <w:rFonts w:hint="eastAsia" w:ascii="宋体" w:hAnsi="宋体" w:eastAsia="宋体" w:cs="宋体"/>
                <w:kern w:val="0"/>
                <w:sz w:val="22"/>
              </w:rPr>
              <w:t>20</w:t>
            </w:r>
          </w:p>
        </w:tc>
        <w:tc>
          <w:tcPr>
            <w:tcW w:w="3153" w:type="dxa"/>
            <w:gridSpan w:val="2"/>
            <w:tcBorders>
              <w:top w:val="single" w:color="auto" w:sz="4" w:space="0"/>
              <w:left w:val="nil"/>
              <w:bottom w:val="single" w:color="auto" w:sz="4" w:space="0"/>
              <w:right w:val="single" w:color="000000" w:sz="4" w:space="0"/>
            </w:tcBorders>
            <w:vAlign w:val="center"/>
          </w:tcPr>
          <w:p w14:paraId="53A2400E">
            <w:pPr>
              <w:widowControl/>
              <w:jc w:val="center"/>
              <w:rPr>
                <w:rFonts w:ascii="宋体" w:hAnsi="宋体" w:eastAsia="宋体" w:cs="宋体"/>
                <w:kern w:val="0"/>
                <w:sz w:val="22"/>
              </w:rPr>
            </w:pPr>
            <w:r>
              <w:rPr>
                <w:rFonts w:hint="eastAsia" w:ascii="宋体" w:hAnsi="宋体" w:eastAsia="宋体" w:cs="宋体"/>
                <w:kern w:val="0"/>
                <w:sz w:val="22"/>
              </w:rPr>
              <w:t>周边建筑竖向位移</w:t>
            </w:r>
          </w:p>
        </w:tc>
        <w:tc>
          <w:tcPr>
            <w:tcW w:w="910" w:type="dxa"/>
            <w:gridSpan w:val="3"/>
            <w:tcBorders>
              <w:top w:val="nil"/>
              <w:left w:val="nil"/>
              <w:bottom w:val="single" w:color="auto" w:sz="4" w:space="0"/>
              <w:right w:val="single" w:color="auto" w:sz="4" w:space="0"/>
            </w:tcBorders>
            <w:noWrap/>
            <w:vAlign w:val="center"/>
          </w:tcPr>
          <w:p w14:paraId="12803BFF">
            <w:pPr>
              <w:widowControl/>
              <w:jc w:val="center"/>
              <w:rPr>
                <w:rFonts w:ascii="宋体" w:hAnsi="宋体" w:eastAsia="宋体" w:cs="宋体"/>
                <w:kern w:val="0"/>
                <w:sz w:val="22"/>
              </w:rPr>
            </w:pPr>
            <w:r>
              <w:rPr>
                <w:rFonts w:hint="eastAsia" w:ascii="宋体" w:hAnsi="宋体" w:eastAsia="宋体" w:cs="宋体"/>
                <w:kern w:val="0"/>
                <w:sz w:val="22"/>
              </w:rPr>
              <w:t>14</w:t>
            </w:r>
          </w:p>
        </w:tc>
        <w:tc>
          <w:tcPr>
            <w:tcW w:w="563" w:type="dxa"/>
            <w:tcBorders>
              <w:top w:val="nil"/>
              <w:left w:val="nil"/>
              <w:bottom w:val="single" w:color="auto" w:sz="4" w:space="0"/>
              <w:right w:val="single" w:color="auto" w:sz="4" w:space="0"/>
            </w:tcBorders>
            <w:noWrap/>
            <w:vAlign w:val="center"/>
          </w:tcPr>
          <w:p w14:paraId="5C8A501F">
            <w:pPr>
              <w:widowControl/>
              <w:jc w:val="center"/>
              <w:rPr>
                <w:rFonts w:ascii="宋体" w:hAnsi="宋体" w:eastAsia="宋体" w:cs="宋体"/>
                <w:kern w:val="0"/>
                <w:sz w:val="22"/>
              </w:rPr>
            </w:pPr>
            <w:r>
              <w:rPr>
                <w:rFonts w:hint="eastAsia" w:ascii="宋体" w:hAnsi="宋体" w:eastAsia="宋体" w:cs="宋体"/>
                <w:kern w:val="0"/>
                <w:sz w:val="22"/>
              </w:rPr>
              <w:t>点</w:t>
            </w:r>
          </w:p>
        </w:tc>
        <w:tc>
          <w:tcPr>
            <w:tcW w:w="1518" w:type="dxa"/>
            <w:gridSpan w:val="3"/>
            <w:tcBorders>
              <w:top w:val="nil"/>
              <w:left w:val="nil"/>
              <w:bottom w:val="single" w:color="auto" w:sz="4" w:space="0"/>
              <w:right w:val="single" w:color="auto" w:sz="4" w:space="0"/>
            </w:tcBorders>
            <w:noWrap/>
            <w:vAlign w:val="center"/>
          </w:tcPr>
          <w:p w14:paraId="41308EBA">
            <w:pPr>
              <w:widowControl/>
              <w:jc w:val="center"/>
              <w:rPr>
                <w:rFonts w:ascii="宋体" w:hAnsi="宋体" w:eastAsia="宋体" w:cs="宋体"/>
                <w:kern w:val="0"/>
                <w:sz w:val="22"/>
              </w:rPr>
            </w:pPr>
            <w:r>
              <w:rPr>
                <w:rFonts w:hint="eastAsia" w:ascii="宋体" w:hAnsi="宋体" w:eastAsia="宋体" w:cs="宋体"/>
                <w:kern w:val="0"/>
                <w:sz w:val="22"/>
              </w:rPr>
              <w:t>　</w:t>
            </w:r>
          </w:p>
        </w:tc>
        <w:tc>
          <w:tcPr>
            <w:tcW w:w="1258" w:type="dxa"/>
            <w:tcBorders>
              <w:top w:val="nil"/>
              <w:left w:val="nil"/>
              <w:bottom w:val="single" w:color="auto" w:sz="4" w:space="0"/>
              <w:right w:val="single" w:color="auto" w:sz="4" w:space="0"/>
            </w:tcBorders>
            <w:noWrap/>
            <w:vAlign w:val="center"/>
          </w:tcPr>
          <w:p w14:paraId="7EE04AC3">
            <w:pPr>
              <w:widowControl/>
              <w:jc w:val="center"/>
              <w:rPr>
                <w:rFonts w:ascii="宋体" w:hAnsi="宋体" w:eastAsia="宋体" w:cs="宋体"/>
                <w:kern w:val="0"/>
                <w:sz w:val="22"/>
              </w:rPr>
            </w:pPr>
            <w:r>
              <w:rPr>
                <w:rFonts w:hint="eastAsia" w:ascii="宋体" w:hAnsi="宋体" w:eastAsia="宋体" w:cs="宋体"/>
                <w:kern w:val="0"/>
                <w:sz w:val="22"/>
              </w:rPr>
              <w:t>80</w:t>
            </w:r>
          </w:p>
        </w:tc>
        <w:tc>
          <w:tcPr>
            <w:tcW w:w="1130" w:type="dxa"/>
            <w:gridSpan w:val="2"/>
            <w:tcBorders>
              <w:top w:val="single" w:color="auto" w:sz="4" w:space="0"/>
              <w:left w:val="nil"/>
              <w:bottom w:val="single" w:color="auto" w:sz="4" w:space="0"/>
              <w:right w:val="single" w:color="000000" w:sz="8" w:space="0"/>
            </w:tcBorders>
            <w:noWrap/>
            <w:vAlign w:val="center"/>
          </w:tcPr>
          <w:p w14:paraId="7DA108D5">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42431056">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21A86428">
            <w:pPr>
              <w:widowControl/>
              <w:jc w:val="center"/>
              <w:rPr>
                <w:rFonts w:ascii="宋体" w:hAnsi="宋体" w:eastAsia="宋体" w:cs="宋体"/>
                <w:kern w:val="0"/>
                <w:sz w:val="22"/>
              </w:rPr>
            </w:pPr>
            <w:r>
              <w:rPr>
                <w:rFonts w:hint="eastAsia" w:ascii="宋体" w:hAnsi="宋体" w:eastAsia="宋体" w:cs="宋体"/>
                <w:kern w:val="0"/>
                <w:sz w:val="22"/>
              </w:rPr>
              <w:t>21</w:t>
            </w:r>
          </w:p>
        </w:tc>
        <w:tc>
          <w:tcPr>
            <w:tcW w:w="3153" w:type="dxa"/>
            <w:gridSpan w:val="2"/>
            <w:tcBorders>
              <w:top w:val="single" w:color="auto" w:sz="4" w:space="0"/>
              <w:left w:val="nil"/>
              <w:bottom w:val="nil"/>
              <w:right w:val="single" w:color="000000" w:sz="4" w:space="0"/>
            </w:tcBorders>
            <w:vAlign w:val="center"/>
          </w:tcPr>
          <w:p w14:paraId="5417196A">
            <w:pPr>
              <w:widowControl/>
              <w:jc w:val="center"/>
              <w:rPr>
                <w:rFonts w:ascii="宋体" w:hAnsi="宋体" w:eastAsia="宋体" w:cs="宋体"/>
                <w:kern w:val="0"/>
                <w:sz w:val="22"/>
              </w:rPr>
            </w:pPr>
            <w:r>
              <w:rPr>
                <w:rFonts w:hint="eastAsia" w:ascii="宋体" w:hAnsi="宋体" w:eastAsia="宋体" w:cs="宋体"/>
                <w:kern w:val="0"/>
                <w:sz w:val="22"/>
              </w:rPr>
              <w:t>周边地下管线竖向位移</w:t>
            </w:r>
          </w:p>
        </w:tc>
        <w:tc>
          <w:tcPr>
            <w:tcW w:w="910" w:type="dxa"/>
            <w:gridSpan w:val="3"/>
            <w:tcBorders>
              <w:top w:val="nil"/>
              <w:left w:val="nil"/>
              <w:bottom w:val="single" w:color="auto" w:sz="4" w:space="0"/>
              <w:right w:val="single" w:color="auto" w:sz="4" w:space="0"/>
            </w:tcBorders>
            <w:noWrap/>
            <w:vAlign w:val="center"/>
          </w:tcPr>
          <w:p w14:paraId="1536CAE8">
            <w:pPr>
              <w:widowControl/>
              <w:jc w:val="center"/>
              <w:rPr>
                <w:rFonts w:ascii="宋体" w:hAnsi="宋体" w:eastAsia="宋体" w:cs="宋体"/>
                <w:kern w:val="0"/>
                <w:sz w:val="22"/>
              </w:rPr>
            </w:pPr>
            <w:r>
              <w:rPr>
                <w:rFonts w:hint="eastAsia" w:ascii="宋体" w:hAnsi="宋体" w:eastAsia="宋体" w:cs="宋体"/>
                <w:kern w:val="0"/>
                <w:sz w:val="22"/>
              </w:rPr>
              <w:t>50</w:t>
            </w:r>
          </w:p>
        </w:tc>
        <w:tc>
          <w:tcPr>
            <w:tcW w:w="563" w:type="dxa"/>
            <w:tcBorders>
              <w:top w:val="nil"/>
              <w:left w:val="nil"/>
              <w:bottom w:val="single" w:color="auto" w:sz="4" w:space="0"/>
              <w:right w:val="single" w:color="auto" w:sz="4" w:space="0"/>
            </w:tcBorders>
            <w:noWrap/>
            <w:vAlign w:val="center"/>
          </w:tcPr>
          <w:p w14:paraId="7212E020">
            <w:pPr>
              <w:widowControl/>
              <w:jc w:val="center"/>
              <w:rPr>
                <w:rFonts w:ascii="宋体" w:hAnsi="宋体" w:eastAsia="宋体" w:cs="宋体"/>
                <w:kern w:val="0"/>
                <w:sz w:val="22"/>
              </w:rPr>
            </w:pPr>
            <w:r>
              <w:rPr>
                <w:rFonts w:hint="eastAsia" w:ascii="宋体" w:hAnsi="宋体" w:eastAsia="宋体" w:cs="宋体"/>
                <w:kern w:val="0"/>
                <w:sz w:val="22"/>
              </w:rPr>
              <w:t>点</w:t>
            </w:r>
          </w:p>
        </w:tc>
        <w:tc>
          <w:tcPr>
            <w:tcW w:w="1518" w:type="dxa"/>
            <w:gridSpan w:val="3"/>
            <w:tcBorders>
              <w:top w:val="nil"/>
              <w:left w:val="nil"/>
              <w:bottom w:val="single" w:color="auto" w:sz="4" w:space="0"/>
              <w:right w:val="single" w:color="auto" w:sz="4" w:space="0"/>
            </w:tcBorders>
            <w:noWrap/>
            <w:vAlign w:val="center"/>
          </w:tcPr>
          <w:p w14:paraId="592D0E28">
            <w:pPr>
              <w:widowControl/>
              <w:jc w:val="center"/>
              <w:rPr>
                <w:rFonts w:ascii="宋体" w:hAnsi="宋体" w:eastAsia="宋体" w:cs="宋体"/>
                <w:kern w:val="0"/>
                <w:sz w:val="22"/>
              </w:rPr>
            </w:pPr>
            <w:r>
              <w:rPr>
                <w:rFonts w:hint="eastAsia" w:ascii="宋体" w:hAnsi="宋体" w:eastAsia="宋体" w:cs="宋体"/>
                <w:kern w:val="0"/>
                <w:sz w:val="22"/>
              </w:rPr>
              <w:t>　</w:t>
            </w:r>
          </w:p>
        </w:tc>
        <w:tc>
          <w:tcPr>
            <w:tcW w:w="1258" w:type="dxa"/>
            <w:tcBorders>
              <w:top w:val="nil"/>
              <w:left w:val="nil"/>
              <w:bottom w:val="single" w:color="auto" w:sz="4" w:space="0"/>
              <w:right w:val="single" w:color="auto" w:sz="4" w:space="0"/>
            </w:tcBorders>
            <w:noWrap/>
            <w:vAlign w:val="center"/>
          </w:tcPr>
          <w:p w14:paraId="3084E8FA">
            <w:pPr>
              <w:widowControl/>
              <w:jc w:val="center"/>
              <w:rPr>
                <w:rFonts w:ascii="宋体" w:hAnsi="宋体" w:eastAsia="宋体" w:cs="宋体"/>
                <w:kern w:val="0"/>
                <w:sz w:val="22"/>
              </w:rPr>
            </w:pPr>
            <w:r>
              <w:rPr>
                <w:rFonts w:hint="eastAsia" w:ascii="宋体" w:hAnsi="宋体" w:eastAsia="宋体" w:cs="宋体"/>
                <w:kern w:val="0"/>
                <w:sz w:val="22"/>
              </w:rPr>
              <w:t>80</w:t>
            </w:r>
          </w:p>
        </w:tc>
        <w:tc>
          <w:tcPr>
            <w:tcW w:w="1130" w:type="dxa"/>
            <w:gridSpan w:val="2"/>
            <w:tcBorders>
              <w:top w:val="single" w:color="auto" w:sz="4" w:space="0"/>
              <w:left w:val="nil"/>
              <w:bottom w:val="single" w:color="auto" w:sz="4" w:space="0"/>
              <w:right w:val="single" w:color="000000" w:sz="8" w:space="0"/>
            </w:tcBorders>
            <w:noWrap/>
            <w:vAlign w:val="center"/>
          </w:tcPr>
          <w:p w14:paraId="75EA8D7E">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2B1F411B">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21D68CEF">
            <w:pPr>
              <w:widowControl/>
              <w:jc w:val="center"/>
              <w:rPr>
                <w:rFonts w:ascii="宋体" w:hAnsi="宋体" w:eastAsia="宋体" w:cs="宋体"/>
                <w:kern w:val="0"/>
                <w:sz w:val="22"/>
              </w:rPr>
            </w:pPr>
            <w:r>
              <w:rPr>
                <w:rFonts w:hint="eastAsia" w:ascii="宋体" w:hAnsi="宋体" w:eastAsia="宋体" w:cs="宋体"/>
                <w:kern w:val="0"/>
                <w:sz w:val="22"/>
              </w:rPr>
              <w:t>22</w:t>
            </w:r>
          </w:p>
        </w:tc>
        <w:tc>
          <w:tcPr>
            <w:tcW w:w="3153" w:type="dxa"/>
            <w:gridSpan w:val="2"/>
            <w:tcBorders>
              <w:top w:val="single" w:color="auto" w:sz="4" w:space="0"/>
              <w:left w:val="nil"/>
              <w:bottom w:val="single" w:color="auto" w:sz="4" w:space="0"/>
              <w:right w:val="single" w:color="000000" w:sz="4" w:space="0"/>
            </w:tcBorders>
            <w:vAlign w:val="center"/>
          </w:tcPr>
          <w:p w14:paraId="3EE9708F">
            <w:pPr>
              <w:widowControl/>
              <w:jc w:val="center"/>
              <w:rPr>
                <w:rFonts w:ascii="宋体" w:hAnsi="宋体" w:eastAsia="宋体" w:cs="宋体"/>
                <w:b/>
                <w:bCs/>
                <w:kern w:val="0"/>
                <w:sz w:val="22"/>
              </w:rPr>
            </w:pPr>
            <w:r>
              <w:rPr>
                <w:rFonts w:hint="eastAsia" w:ascii="宋体" w:hAnsi="宋体" w:eastAsia="宋体" w:cs="宋体"/>
                <w:b/>
                <w:bCs/>
                <w:kern w:val="0"/>
                <w:sz w:val="22"/>
              </w:rPr>
              <w:t>总监测费用（勘察定额的）</w:t>
            </w:r>
          </w:p>
        </w:tc>
        <w:tc>
          <w:tcPr>
            <w:tcW w:w="4249" w:type="dxa"/>
            <w:gridSpan w:val="8"/>
            <w:tcBorders>
              <w:top w:val="single" w:color="auto" w:sz="4" w:space="0"/>
              <w:left w:val="nil"/>
              <w:bottom w:val="single" w:color="auto" w:sz="4" w:space="0"/>
              <w:right w:val="single" w:color="auto" w:sz="4" w:space="0"/>
            </w:tcBorders>
            <w:noWrap/>
            <w:vAlign w:val="center"/>
          </w:tcPr>
          <w:p w14:paraId="1C8FFF95">
            <w:pPr>
              <w:widowControl/>
              <w:jc w:val="center"/>
              <w:rPr>
                <w:rFonts w:ascii="宋体" w:hAnsi="宋体" w:eastAsia="宋体" w:cs="宋体"/>
                <w:b/>
                <w:bCs/>
                <w:kern w:val="0"/>
                <w:sz w:val="22"/>
              </w:rPr>
            </w:pPr>
            <w:r>
              <w:rPr>
                <w:rFonts w:hint="eastAsia" w:ascii="宋体" w:hAnsi="宋体" w:eastAsia="宋体" w:cs="宋体"/>
                <w:b/>
                <w:bCs/>
                <w:kern w:val="0"/>
                <w:sz w:val="22"/>
              </w:rPr>
              <w:t>（13+14+…+21）*</w:t>
            </w:r>
          </w:p>
        </w:tc>
        <w:tc>
          <w:tcPr>
            <w:tcW w:w="1130" w:type="dxa"/>
            <w:gridSpan w:val="2"/>
            <w:tcBorders>
              <w:top w:val="single" w:color="auto" w:sz="4" w:space="0"/>
              <w:left w:val="nil"/>
              <w:bottom w:val="single" w:color="auto" w:sz="4" w:space="0"/>
              <w:right w:val="single" w:color="000000" w:sz="8" w:space="0"/>
            </w:tcBorders>
            <w:noWrap/>
            <w:vAlign w:val="center"/>
          </w:tcPr>
          <w:p w14:paraId="5B4CC49A">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23966B0A">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691177A2">
            <w:pPr>
              <w:widowControl/>
              <w:jc w:val="center"/>
              <w:rPr>
                <w:rFonts w:ascii="宋体" w:hAnsi="宋体" w:eastAsia="宋体" w:cs="宋体"/>
                <w:kern w:val="0"/>
                <w:sz w:val="22"/>
              </w:rPr>
            </w:pPr>
            <w:r>
              <w:rPr>
                <w:rFonts w:hint="eastAsia" w:ascii="宋体" w:hAnsi="宋体" w:eastAsia="宋体" w:cs="宋体"/>
                <w:kern w:val="0"/>
                <w:sz w:val="22"/>
              </w:rPr>
              <w:t>23</w:t>
            </w:r>
          </w:p>
        </w:tc>
        <w:tc>
          <w:tcPr>
            <w:tcW w:w="7402" w:type="dxa"/>
            <w:gridSpan w:val="10"/>
            <w:tcBorders>
              <w:top w:val="single" w:color="auto" w:sz="4" w:space="0"/>
              <w:left w:val="nil"/>
              <w:bottom w:val="single" w:color="auto" w:sz="4" w:space="0"/>
              <w:right w:val="single" w:color="auto" w:sz="4" w:space="0"/>
            </w:tcBorders>
            <w:noWrap/>
            <w:vAlign w:val="center"/>
          </w:tcPr>
          <w:p w14:paraId="5E275EFC">
            <w:pPr>
              <w:widowControl/>
              <w:jc w:val="center"/>
              <w:rPr>
                <w:rFonts w:ascii="宋体" w:hAnsi="宋体" w:eastAsia="宋体" w:cs="宋体"/>
                <w:kern w:val="0"/>
                <w:sz w:val="22"/>
              </w:rPr>
            </w:pPr>
            <w:r>
              <w:rPr>
                <w:rFonts w:hint="eastAsia" w:ascii="宋体" w:hAnsi="宋体" w:eastAsia="宋体" w:cs="宋体"/>
                <w:kern w:val="0"/>
                <w:sz w:val="22"/>
              </w:rPr>
              <w:t>管线绿卡办理费</w:t>
            </w:r>
          </w:p>
        </w:tc>
        <w:tc>
          <w:tcPr>
            <w:tcW w:w="1130" w:type="dxa"/>
            <w:gridSpan w:val="2"/>
            <w:tcBorders>
              <w:top w:val="single" w:color="auto" w:sz="4" w:space="0"/>
              <w:left w:val="nil"/>
              <w:bottom w:val="single" w:color="auto" w:sz="4" w:space="0"/>
              <w:right w:val="single" w:color="000000" w:sz="8" w:space="0"/>
            </w:tcBorders>
            <w:noWrap/>
            <w:vAlign w:val="center"/>
          </w:tcPr>
          <w:p w14:paraId="2773E149">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2EB0D354">
        <w:tblPrEx>
          <w:tblCellMar>
            <w:top w:w="0" w:type="dxa"/>
            <w:left w:w="108" w:type="dxa"/>
            <w:bottom w:w="0" w:type="dxa"/>
            <w:right w:w="108" w:type="dxa"/>
          </w:tblCellMar>
        </w:tblPrEx>
        <w:trPr>
          <w:trHeight w:val="280" w:hRule="atLeast"/>
        </w:trPr>
        <w:tc>
          <w:tcPr>
            <w:tcW w:w="563" w:type="dxa"/>
            <w:tcBorders>
              <w:top w:val="nil"/>
              <w:left w:val="single" w:color="auto" w:sz="8" w:space="0"/>
              <w:bottom w:val="single" w:color="auto" w:sz="4" w:space="0"/>
              <w:right w:val="single" w:color="auto" w:sz="4" w:space="0"/>
            </w:tcBorders>
            <w:noWrap/>
            <w:vAlign w:val="center"/>
          </w:tcPr>
          <w:p w14:paraId="5C9516FA">
            <w:pPr>
              <w:widowControl/>
              <w:jc w:val="center"/>
              <w:rPr>
                <w:rFonts w:ascii="宋体" w:hAnsi="宋体" w:eastAsia="宋体" w:cs="宋体"/>
                <w:kern w:val="0"/>
                <w:sz w:val="22"/>
              </w:rPr>
            </w:pPr>
            <w:r>
              <w:rPr>
                <w:rFonts w:hint="eastAsia" w:ascii="宋体" w:hAnsi="宋体" w:eastAsia="宋体" w:cs="宋体"/>
                <w:kern w:val="0"/>
                <w:sz w:val="22"/>
              </w:rPr>
              <w:t>24</w:t>
            </w:r>
          </w:p>
        </w:tc>
        <w:tc>
          <w:tcPr>
            <w:tcW w:w="7402" w:type="dxa"/>
            <w:gridSpan w:val="10"/>
            <w:tcBorders>
              <w:top w:val="single" w:color="auto" w:sz="4" w:space="0"/>
              <w:left w:val="nil"/>
              <w:bottom w:val="single" w:color="auto" w:sz="4" w:space="0"/>
              <w:right w:val="single" w:color="auto" w:sz="4" w:space="0"/>
            </w:tcBorders>
            <w:noWrap/>
            <w:vAlign w:val="center"/>
          </w:tcPr>
          <w:p w14:paraId="5E9F6570">
            <w:pPr>
              <w:widowControl/>
              <w:jc w:val="center"/>
              <w:rPr>
                <w:rFonts w:ascii="宋体" w:hAnsi="宋体" w:eastAsia="宋体" w:cs="宋体"/>
                <w:kern w:val="0"/>
                <w:sz w:val="22"/>
              </w:rPr>
            </w:pPr>
            <w:r>
              <w:rPr>
                <w:rFonts w:hint="eastAsia" w:ascii="宋体" w:hAnsi="宋体" w:eastAsia="宋体" w:cs="宋体"/>
                <w:kern w:val="0"/>
                <w:sz w:val="22"/>
              </w:rPr>
              <w:t>合计费用（9+22+23）</w:t>
            </w:r>
          </w:p>
        </w:tc>
        <w:tc>
          <w:tcPr>
            <w:tcW w:w="1130" w:type="dxa"/>
            <w:gridSpan w:val="2"/>
            <w:tcBorders>
              <w:top w:val="single" w:color="auto" w:sz="4" w:space="0"/>
              <w:left w:val="nil"/>
              <w:bottom w:val="single" w:color="auto" w:sz="4" w:space="0"/>
              <w:right w:val="single" w:color="000000" w:sz="8" w:space="0"/>
            </w:tcBorders>
            <w:noWrap/>
            <w:vAlign w:val="center"/>
          </w:tcPr>
          <w:p w14:paraId="240353C1">
            <w:pPr>
              <w:widowControl/>
              <w:jc w:val="center"/>
              <w:rPr>
                <w:rFonts w:ascii="宋体" w:hAnsi="宋体" w:eastAsia="宋体" w:cs="宋体"/>
                <w:b/>
                <w:bCs/>
                <w:kern w:val="0"/>
                <w:sz w:val="22"/>
              </w:rPr>
            </w:pPr>
            <w:r>
              <w:rPr>
                <w:rFonts w:hint="eastAsia" w:ascii="宋体" w:hAnsi="宋体" w:eastAsia="宋体" w:cs="宋体"/>
                <w:b/>
                <w:bCs/>
                <w:kern w:val="0"/>
                <w:sz w:val="22"/>
              </w:rPr>
              <w:t>　</w:t>
            </w:r>
          </w:p>
        </w:tc>
      </w:tr>
      <w:tr w14:paraId="59A945D8">
        <w:tblPrEx>
          <w:tblCellMar>
            <w:top w:w="0" w:type="dxa"/>
            <w:left w:w="108" w:type="dxa"/>
            <w:bottom w:w="0" w:type="dxa"/>
            <w:right w:w="108" w:type="dxa"/>
          </w:tblCellMar>
        </w:tblPrEx>
        <w:trPr>
          <w:trHeight w:val="410" w:hRule="atLeast"/>
        </w:trPr>
        <w:tc>
          <w:tcPr>
            <w:tcW w:w="9095" w:type="dxa"/>
            <w:gridSpan w:val="13"/>
            <w:tcBorders>
              <w:top w:val="single" w:color="auto" w:sz="4" w:space="0"/>
              <w:left w:val="single" w:color="auto" w:sz="8" w:space="0"/>
              <w:bottom w:val="single" w:color="auto" w:sz="4" w:space="0"/>
              <w:right w:val="single" w:color="000000" w:sz="8" w:space="0"/>
            </w:tcBorders>
            <w:noWrap/>
            <w:vAlign w:val="center"/>
          </w:tcPr>
          <w:p w14:paraId="50A80A8B">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四、本项目最终报价</w:t>
            </w:r>
          </w:p>
        </w:tc>
      </w:tr>
      <w:tr w14:paraId="18ABB741">
        <w:tblPrEx>
          <w:tblCellMar>
            <w:top w:w="0" w:type="dxa"/>
            <w:left w:w="108" w:type="dxa"/>
            <w:bottom w:w="0" w:type="dxa"/>
            <w:right w:w="108" w:type="dxa"/>
          </w:tblCellMar>
        </w:tblPrEx>
        <w:trPr>
          <w:trHeight w:val="310" w:hRule="atLeast"/>
        </w:trPr>
        <w:tc>
          <w:tcPr>
            <w:tcW w:w="563" w:type="dxa"/>
            <w:tcBorders>
              <w:top w:val="nil"/>
              <w:left w:val="single" w:color="auto" w:sz="8" w:space="0"/>
              <w:bottom w:val="single" w:color="auto" w:sz="8" w:space="0"/>
              <w:right w:val="single" w:color="auto" w:sz="4" w:space="0"/>
            </w:tcBorders>
            <w:noWrap/>
            <w:vAlign w:val="center"/>
          </w:tcPr>
          <w:p w14:paraId="4DE95705">
            <w:pPr>
              <w:widowControl/>
              <w:jc w:val="center"/>
              <w:rPr>
                <w:rFonts w:ascii="宋体" w:hAnsi="宋体" w:eastAsia="宋体" w:cs="宋体"/>
                <w:kern w:val="0"/>
                <w:sz w:val="24"/>
                <w:szCs w:val="24"/>
              </w:rPr>
            </w:pPr>
            <w:r>
              <w:rPr>
                <w:rFonts w:hint="eastAsia" w:ascii="宋体" w:hAnsi="宋体" w:eastAsia="宋体" w:cs="宋体"/>
                <w:kern w:val="0"/>
                <w:sz w:val="24"/>
                <w:szCs w:val="24"/>
              </w:rPr>
              <w:t>25</w:t>
            </w:r>
          </w:p>
        </w:tc>
        <w:tc>
          <w:tcPr>
            <w:tcW w:w="7402" w:type="dxa"/>
            <w:gridSpan w:val="10"/>
            <w:tcBorders>
              <w:top w:val="single" w:color="auto" w:sz="4" w:space="0"/>
              <w:left w:val="nil"/>
              <w:bottom w:val="single" w:color="auto" w:sz="8" w:space="0"/>
              <w:right w:val="single" w:color="auto" w:sz="4" w:space="0"/>
            </w:tcBorders>
            <w:noWrap/>
            <w:vAlign w:val="center"/>
          </w:tcPr>
          <w:p w14:paraId="0BBC35B5">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1130" w:type="dxa"/>
            <w:gridSpan w:val="2"/>
            <w:tcBorders>
              <w:top w:val="single" w:color="auto" w:sz="4" w:space="0"/>
              <w:left w:val="nil"/>
              <w:bottom w:val="single" w:color="auto" w:sz="8" w:space="0"/>
              <w:right w:val="single" w:color="000000" w:sz="8" w:space="0"/>
            </w:tcBorders>
            <w:noWrap/>
            <w:vAlign w:val="center"/>
          </w:tcPr>
          <w:p w14:paraId="4E6520E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r>
      <w:tr w14:paraId="649E5F7F">
        <w:tblPrEx>
          <w:tblCellMar>
            <w:top w:w="0" w:type="dxa"/>
            <w:left w:w="108" w:type="dxa"/>
            <w:bottom w:w="0" w:type="dxa"/>
            <w:right w:w="108" w:type="dxa"/>
          </w:tblCellMar>
        </w:tblPrEx>
        <w:trPr>
          <w:trHeight w:val="300" w:hRule="atLeast"/>
        </w:trPr>
        <w:tc>
          <w:tcPr>
            <w:tcW w:w="563" w:type="dxa"/>
            <w:tcBorders>
              <w:top w:val="nil"/>
              <w:left w:val="nil"/>
              <w:bottom w:val="nil"/>
              <w:right w:val="nil"/>
            </w:tcBorders>
            <w:noWrap/>
            <w:vAlign w:val="center"/>
          </w:tcPr>
          <w:p w14:paraId="0EA1E5B9">
            <w:pPr>
              <w:widowControl/>
              <w:jc w:val="center"/>
              <w:rPr>
                <w:rFonts w:ascii="宋体" w:hAnsi="宋体" w:eastAsia="宋体" w:cs="宋体"/>
                <w:b/>
                <w:bCs/>
                <w:kern w:val="0"/>
                <w:sz w:val="24"/>
                <w:szCs w:val="24"/>
              </w:rPr>
            </w:pPr>
          </w:p>
        </w:tc>
        <w:tc>
          <w:tcPr>
            <w:tcW w:w="2557" w:type="dxa"/>
            <w:tcBorders>
              <w:top w:val="nil"/>
              <w:left w:val="nil"/>
              <w:bottom w:val="nil"/>
              <w:right w:val="nil"/>
            </w:tcBorders>
            <w:noWrap/>
            <w:vAlign w:val="center"/>
          </w:tcPr>
          <w:p w14:paraId="73F6AB04">
            <w:pPr>
              <w:widowControl/>
              <w:jc w:val="center"/>
              <w:rPr>
                <w:rFonts w:ascii="Times New Roman" w:hAnsi="Times New Roman" w:eastAsia="Times New Roman" w:cs="Times New Roman"/>
                <w:kern w:val="0"/>
                <w:sz w:val="20"/>
                <w:szCs w:val="20"/>
              </w:rPr>
            </w:pPr>
          </w:p>
        </w:tc>
        <w:tc>
          <w:tcPr>
            <w:tcW w:w="596" w:type="dxa"/>
            <w:tcBorders>
              <w:top w:val="nil"/>
              <w:left w:val="nil"/>
              <w:bottom w:val="nil"/>
              <w:right w:val="nil"/>
            </w:tcBorders>
            <w:noWrap/>
            <w:vAlign w:val="center"/>
          </w:tcPr>
          <w:p w14:paraId="590BBD3A">
            <w:pPr>
              <w:widowControl/>
              <w:jc w:val="center"/>
              <w:rPr>
                <w:rFonts w:ascii="Times New Roman" w:hAnsi="Times New Roman" w:eastAsia="Times New Roman" w:cs="Times New Roman"/>
                <w:kern w:val="0"/>
                <w:sz w:val="20"/>
                <w:szCs w:val="20"/>
              </w:rPr>
            </w:pPr>
          </w:p>
        </w:tc>
        <w:tc>
          <w:tcPr>
            <w:tcW w:w="910" w:type="dxa"/>
            <w:gridSpan w:val="3"/>
            <w:tcBorders>
              <w:top w:val="nil"/>
              <w:left w:val="nil"/>
              <w:bottom w:val="nil"/>
              <w:right w:val="nil"/>
            </w:tcBorders>
            <w:noWrap/>
            <w:vAlign w:val="center"/>
          </w:tcPr>
          <w:p w14:paraId="32672ED1">
            <w:pPr>
              <w:widowControl/>
              <w:jc w:val="center"/>
              <w:rPr>
                <w:rFonts w:ascii="Times New Roman" w:hAnsi="Times New Roman" w:eastAsia="Times New Roman" w:cs="Times New Roman"/>
                <w:kern w:val="0"/>
                <w:sz w:val="20"/>
                <w:szCs w:val="20"/>
              </w:rPr>
            </w:pPr>
          </w:p>
        </w:tc>
        <w:tc>
          <w:tcPr>
            <w:tcW w:w="563" w:type="dxa"/>
            <w:tcBorders>
              <w:top w:val="nil"/>
              <w:left w:val="nil"/>
              <w:bottom w:val="nil"/>
              <w:right w:val="nil"/>
            </w:tcBorders>
            <w:noWrap/>
            <w:vAlign w:val="center"/>
          </w:tcPr>
          <w:p w14:paraId="3B7BCC1C">
            <w:pPr>
              <w:widowControl/>
              <w:jc w:val="center"/>
              <w:rPr>
                <w:rFonts w:ascii="Times New Roman" w:hAnsi="Times New Roman" w:eastAsia="Times New Roman" w:cs="Times New Roman"/>
                <w:kern w:val="0"/>
                <w:sz w:val="20"/>
                <w:szCs w:val="20"/>
              </w:rPr>
            </w:pPr>
          </w:p>
        </w:tc>
        <w:tc>
          <w:tcPr>
            <w:tcW w:w="1518" w:type="dxa"/>
            <w:gridSpan w:val="3"/>
            <w:tcBorders>
              <w:top w:val="nil"/>
              <w:left w:val="nil"/>
              <w:bottom w:val="nil"/>
              <w:right w:val="nil"/>
            </w:tcBorders>
            <w:noWrap/>
            <w:vAlign w:val="center"/>
          </w:tcPr>
          <w:p w14:paraId="17523341">
            <w:pPr>
              <w:widowControl/>
              <w:jc w:val="center"/>
              <w:rPr>
                <w:rFonts w:ascii="Times New Roman" w:hAnsi="Times New Roman" w:eastAsia="Times New Roman" w:cs="Times New Roman"/>
                <w:kern w:val="0"/>
                <w:sz w:val="20"/>
                <w:szCs w:val="20"/>
              </w:rPr>
            </w:pPr>
          </w:p>
        </w:tc>
        <w:tc>
          <w:tcPr>
            <w:tcW w:w="1258" w:type="dxa"/>
            <w:tcBorders>
              <w:top w:val="nil"/>
              <w:left w:val="nil"/>
              <w:bottom w:val="nil"/>
              <w:right w:val="nil"/>
            </w:tcBorders>
            <w:noWrap/>
            <w:vAlign w:val="center"/>
          </w:tcPr>
          <w:p w14:paraId="4784F95D">
            <w:pPr>
              <w:widowControl/>
              <w:jc w:val="center"/>
              <w:rPr>
                <w:rFonts w:ascii="Times New Roman" w:hAnsi="Times New Roman" w:eastAsia="Times New Roman" w:cs="Times New Roman"/>
                <w:kern w:val="0"/>
                <w:sz w:val="20"/>
                <w:szCs w:val="20"/>
              </w:rPr>
            </w:pPr>
          </w:p>
        </w:tc>
        <w:tc>
          <w:tcPr>
            <w:tcW w:w="565" w:type="dxa"/>
            <w:tcBorders>
              <w:top w:val="nil"/>
              <w:left w:val="nil"/>
              <w:bottom w:val="nil"/>
              <w:right w:val="nil"/>
            </w:tcBorders>
            <w:noWrap/>
            <w:vAlign w:val="center"/>
          </w:tcPr>
          <w:p w14:paraId="535F39D4">
            <w:pPr>
              <w:widowControl/>
              <w:jc w:val="center"/>
              <w:rPr>
                <w:rFonts w:ascii="Times New Roman" w:hAnsi="Times New Roman" w:eastAsia="Times New Roman" w:cs="Times New Roman"/>
                <w:kern w:val="0"/>
                <w:sz w:val="20"/>
                <w:szCs w:val="20"/>
              </w:rPr>
            </w:pPr>
          </w:p>
        </w:tc>
        <w:tc>
          <w:tcPr>
            <w:tcW w:w="565" w:type="dxa"/>
            <w:tcBorders>
              <w:top w:val="nil"/>
              <w:left w:val="nil"/>
              <w:bottom w:val="nil"/>
              <w:right w:val="nil"/>
            </w:tcBorders>
            <w:noWrap/>
            <w:vAlign w:val="center"/>
          </w:tcPr>
          <w:p w14:paraId="073A5A14">
            <w:pPr>
              <w:widowControl/>
              <w:jc w:val="center"/>
              <w:rPr>
                <w:rFonts w:ascii="Times New Roman" w:hAnsi="Times New Roman" w:eastAsia="Times New Roman" w:cs="Times New Roman"/>
                <w:kern w:val="0"/>
                <w:sz w:val="20"/>
                <w:szCs w:val="20"/>
              </w:rPr>
            </w:pPr>
          </w:p>
        </w:tc>
      </w:tr>
      <w:tr w14:paraId="7F12F7B4">
        <w:tblPrEx>
          <w:tblCellMar>
            <w:top w:w="0" w:type="dxa"/>
            <w:left w:w="108" w:type="dxa"/>
            <w:bottom w:w="0" w:type="dxa"/>
            <w:right w:w="108" w:type="dxa"/>
          </w:tblCellMar>
        </w:tblPrEx>
        <w:trPr>
          <w:trHeight w:val="2140" w:hRule="atLeast"/>
        </w:trPr>
        <w:tc>
          <w:tcPr>
            <w:tcW w:w="9095" w:type="dxa"/>
            <w:gridSpan w:val="13"/>
            <w:tcBorders>
              <w:top w:val="nil"/>
              <w:left w:val="nil"/>
              <w:bottom w:val="nil"/>
              <w:right w:val="nil"/>
            </w:tcBorders>
            <w:vAlign w:val="bottom"/>
          </w:tcPr>
          <w:p w14:paraId="2AC267C0">
            <w:pPr>
              <w:widowControl/>
              <w:jc w:val="left"/>
              <w:rPr>
                <w:rFonts w:ascii="宋体" w:hAnsi="宋体" w:eastAsia="宋体" w:cs="宋体"/>
                <w:kern w:val="0"/>
                <w:sz w:val="24"/>
                <w:szCs w:val="24"/>
              </w:rPr>
            </w:pPr>
            <w:r>
              <w:rPr>
                <w:rFonts w:hint="eastAsia" w:ascii="宋体" w:hAnsi="宋体" w:eastAsia="宋体" w:cs="宋体"/>
                <w:kern w:val="0"/>
                <w:sz w:val="24"/>
                <w:szCs w:val="24"/>
              </w:rPr>
              <w:t>备注：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1、监测工期按6个月预估，在预估工期内，无论监测次数增加或者减少，总价不调整，超出预估工期后，按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元/月收取监测费，不足一月的按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元/次收取。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2、工期从第一份报表日期开始计算。</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3、本工程监测根据工程勘察服务成本要素信息（2022版）5.5节中关于岩土工程监测的有关收费为标准，结合本工程实际。 </w:t>
            </w:r>
          </w:p>
        </w:tc>
      </w:tr>
    </w:tbl>
    <w:p w14:paraId="75446B44">
      <w:pPr>
        <w:spacing w:line="360" w:lineRule="auto"/>
        <w:rPr>
          <w:rFonts w:ascii="宋体" w:hAnsi="宋体" w:eastAsia="宋体" w:cs="宋体"/>
          <w:sz w:val="24"/>
          <w:szCs w:val="24"/>
        </w:rPr>
      </w:pPr>
    </w:p>
    <w:bookmarkEnd w:id="5"/>
    <w:p w14:paraId="5CD3FD66">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b/>
          <w:bCs/>
          <w:color w:val="000000"/>
          <w:sz w:val="28"/>
          <w:szCs w:val="28"/>
          <w:lang w:val="en-US" w:bidi="ar"/>
        </w:rPr>
      </w:pPr>
      <w:r>
        <w:rPr>
          <w:rFonts w:hint="eastAsia"/>
          <w:b/>
          <w:bCs/>
          <w:color w:val="000000"/>
          <w:sz w:val="28"/>
          <w:szCs w:val="28"/>
          <w:lang w:val="en-US" w:bidi="ar"/>
        </w:rPr>
        <w:t>七、商务评审：（0分至</w:t>
      </w:r>
      <w:r>
        <w:rPr>
          <w:rFonts w:hint="eastAsia"/>
          <w:b/>
          <w:bCs/>
          <w:color w:val="000000"/>
          <w:sz w:val="28"/>
          <w:szCs w:val="28"/>
          <w:lang w:val="en-US" w:eastAsia="zh-CN" w:bidi="ar"/>
        </w:rPr>
        <w:t>3</w:t>
      </w:r>
      <w:r>
        <w:rPr>
          <w:rFonts w:hint="eastAsia"/>
          <w:b/>
          <w:bCs/>
          <w:color w:val="000000"/>
          <w:sz w:val="28"/>
          <w:szCs w:val="28"/>
          <w:lang w:val="en-US" w:bidi="ar"/>
        </w:rPr>
        <w:t>0分）</w:t>
      </w:r>
    </w:p>
    <w:tbl>
      <w:tblPr>
        <w:tblStyle w:val="17"/>
        <w:tblW w:w="9383" w:type="dxa"/>
        <w:tblInd w:w="-389"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14" w:type="dxa"/>
          <w:left w:w="115" w:type="dxa"/>
          <w:bottom w:w="0" w:type="dxa"/>
          <w:right w:w="115" w:type="dxa"/>
        </w:tblCellMar>
      </w:tblPr>
      <w:tblGrid>
        <w:gridCol w:w="1917"/>
        <w:gridCol w:w="6200"/>
        <w:gridCol w:w="1266"/>
      </w:tblGrid>
      <w:tr w14:paraId="07ABD6F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blHeader/>
        </w:trPr>
        <w:tc>
          <w:tcPr>
            <w:tcW w:w="1917" w:type="dxa"/>
            <w:vAlign w:val="center"/>
          </w:tcPr>
          <w:p w14:paraId="4BAD08E5">
            <w:pPr>
              <w:jc w:val="center"/>
              <w:rPr>
                <w:rFonts w:ascii="宋体" w:hAnsi="宋体" w:eastAsia="宋体"/>
                <w:lang w:eastAsia="en-US" w:bidi="en-US"/>
              </w:rPr>
            </w:pPr>
            <w:r>
              <w:rPr>
                <w:rFonts w:ascii="宋体" w:hAnsi="宋体" w:eastAsia="宋体"/>
                <w:lang w:eastAsia="en-US" w:bidi="en-US"/>
              </w:rPr>
              <w:fldChar w:fldCharType="begin"/>
            </w:r>
            <w:r>
              <w:rPr>
                <w:rFonts w:ascii="宋体" w:hAnsi="宋体" w:eastAsia="宋体"/>
                <w:lang w:eastAsia="en-US" w:bidi="en-US"/>
              </w:rPr>
              <w:instrText xml:space="preserve"> MERGEFIELD MF_TB </w:instrText>
            </w:r>
            <w:r>
              <w:rPr>
                <w:rFonts w:ascii="宋体" w:hAnsi="宋体" w:eastAsia="宋体"/>
                <w:lang w:eastAsia="en-US" w:bidi="en-US"/>
              </w:rPr>
              <w:fldChar w:fldCharType="separate"/>
            </w:r>
            <w:r>
              <w:rPr>
                <w:rFonts w:ascii="宋体" w:hAnsi="宋体" w:eastAsia="宋体"/>
                <w:lang w:eastAsia="en-US" w:bidi="en-US"/>
              </w:rPr>
              <w:t>评审因素</w:t>
            </w:r>
            <w:r>
              <w:rPr>
                <w:rFonts w:ascii="宋体" w:hAnsi="宋体" w:eastAsia="宋体"/>
                <w:lang w:eastAsia="en-US" w:bidi="en-US"/>
              </w:rPr>
              <w:fldChar w:fldCharType="end"/>
            </w:r>
          </w:p>
        </w:tc>
        <w:tc>
          <w:tcPr>
            <w:tcW w:w="6200" w:type="dxa"/>
            <w:vAlign w:val="center"/>
          </w:tcPr>
          <w:p w14:paraId="483B2709">
            <w:pPr>
              <w:jc w:val="center"/>
              <w:rPr>
                <w:rFonts w:ascii="宋体" w:hAnsi="宋体" w:eastAsia="宋体"/>
                <w:lang w:eastAsia="en-US" w:bidi="en-US"/>
              </w:rPr>
            </w:pPr>
            <w:r>
              <w:rPr>
                <w:rFonts w:ascii="宋体" w:hAnsi="宋体" w:eastAsia="宋体"/>
                <w:lang w:eastAsia="en-US" w:bidi="en-US"/>
              </w:rPr>
              <w:fldChar w:fldCharType="begin"/>
            </w:r>
            <w:r>
              <w:rPr>
                <w:rFonts w:ascii="宋体" w:hAnsi="宋体" w:eastAsia="宋体"/>
                <w:lang w:eastAsia="en-US" w:bidi="en-US"/>
              </w:rPr>
              <w:instrText xml:space="preserve"> MERGEFIELD MF_TB </w:instrText>
            </w:r>
            <w:r>
              <w:rPr>
                <w:rFonts w:ascii="宋体" w:hAnsi="宋体" w:eastAsia="宋体"/>
                <w:lang w:eastAsia="en-US" w:bidi="en-US"/>
              </w:rPr>
              <w:fldChar w:fldCharType="separate"/>
            </w:r>
            <w:r>
              <w:rPr>
                <w:rFonts w:ascii="宋体" w:hAnsi="宋体" w:eastAsia="宋体"/>
                <w:lang w:eastAsia="en-US" w:bidi="en-US"/>
              </w:rPr>
              <w:t>评审因素细分项</w:t>
            </w:r>
            <w:r>
              <w:rPr>
                <w:rFonts w:ascii="宋体" w:hAnsi="宋体" w:eastAsia="宋体"/>
                <w:lang w:eastAsia="en-US" w:bidi="en-US"/>
              </w:rPr>
              <w:fldChar w:fldCharType="end"/>
            </w:r>
          </w:p>
        </w:tc>
        <w:tc>
          <w:tcPr>
            <w:tcW w:w="1266" w:type="dxa"/>
            <w:vAlign w:val="center"/>
          </w:tcPr>
          <w:p w14:paraId="2055690D">
            <w:pPr>
              <w:jc w:val="center"/>
              <w:rPr>
                <w:rFonts w:ascii="宋体" w:hAnsi="宋体" w:eastAsia="宋体"/>
                <w:lang w:eastAsia="en-US" w:bidi="en-US"/>
              </w:rPr>
            </w:pPr>
            <w:r>
              <w:rPr>
                <w:rFonts w:ascii="宋体" w:hAnsi="宋体" w:eastAsia="宋体"/>
                <w:lang w:eastAsia="en-US" w:bidi="en-US"/>
              </w:rPr>
              <w:fldChar w:fldCharType="begin"/>
            </w:r>
            <w:r>
              <w:rPr>
                <w:rFonts w:ascii="宋体" w:hAnsi="宋体" w:eastAsia="宋体"/>
                <w:lang w:eastAsia="en-US" w:bidi="en-US"/>
              </w:rPr>
              <w:instrText xml:space="preserve"> MERGEFIELD MF_TB </w:instrText>
            </w:r>
            <w:r>
              <w:rPr>
                <w:rFonts w:ascii="宋体" w:hAnsi="宋体" w:eastAsia="宋体"/>
                <w:lang w:eastAsia="en-US" w:bidi="en-US"/>
              </w:rPr>
              <w:fldChar w:fldCharType="separate"/>
            </w:r>
            <w:r>
              <w:rPr>
                <w:rFonts w:ascii="宋体" w:hAnsi="宋体" w:eastAsia="宋体"/>
                <w:lang w:eastAsia="en-US" w:bidi="en-US"/>
              </w:rPr>
              <w:t>分值区间</w:t>
            </w:r>
            <w:r>
              <w:rPr>
                <w:rFonts w:ascii="宋体" w:hAnsi="宋体" w:eastAsia="宋体"/>
                <w:lang w:eastAsia="en-US" w:bidi="en-US"/>
              </w:rPr>
              <w:fldChar w:fldCharType="end"/>
            </w:r>
          </w:p>
        </w:tc>
      </w:tr>
      <w:tr w14:paraId="5ADACD57">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c>
          <w:tcPr>
            <w:tcW w:w="1917" w:type="dxa"/>
            <w:vAlign w:val="center"/>
          </w:tcPr>
          <w:p w14:paraId="666280E5">
            <w:pPr>
              <w:jc w:val="center"/>
              <w:rPr>
                <w:rFonts w:ascii="宋体" w:hAnsi="宋体" w:eastAsia="宋体"/>
                <w:lang w:eastAsia="en-US" w:bidi="en-US"/>
              </w:rPr>
            </w:pPr>
            <w:r>
              <w:rPr>
                <w:rFonts w:ascii="宋体" w:hAnsi="宋体" w:eastAsia="宋体"/>
                <w:lang w:eastAsia="en-US" w:bidi="en-US"/>
              </w:rPr>
              <w:t>商务标评审</w:t>
            </w:r>
          </w:p>
        </w:tc>
        <w:tc>
          <w:tcPr>
            <w:tcW w:w="6200" w:type="dxa"/>
            <w:vAlign w:val="center"/>
          </w:tcPr>
          <w:p w14:paraId="6BF7AFC0">
            <w:pPr>
              <w:rPr>
                <w:rFonts w:ascii="宋体" w:hAnsi="宋体" w:eastAsia="宋体"/>
                <w:lang w:bidi="en-US"/>
              </w:rPr>
            </w:pPr>
            <w:r>
              <w:rPr>
                <w:rFonts w:hint="eastAsia" w:ascii="宋体" w:hAnsi="宋体" w:cs="宋体"/>
              </w:rPr>
              <w:t>满足比选文件要求且比选价格最低的比选报价为基准价，其价格分为满分60分。其他比选人的比选报价得分计算公式如下：比选报价得分=(评标基准价／比选报价)×价格权值×100</w:t>
            </w:r>
          </w:p>
        </w:tc>
        <w:tc>
          <w:tcPr>
            <w:tcW w:w="1266" w:type="dxa"/>
            <w:vAlign w:val="center"/>
          </w:tcPr>
          <w:p w14:paraId="181E3B6F">
            <w:pPr>
              <w:jc w:val="center"/>
              <w:rPr>
                <w:rFonts w:ascii="宋体" w:hAnsi="宋体" w:eastAsia="宋体"/>
                <w:lang w:eastAsia="en-US" w:bidi="en-US"/>
              </w:rPr>
            </w:pPr>
            <w:r>
              <w:rPr>
                <w:rFonts w:hint="eastAsia" w:ascii="宋体" w:hAnsi="宋体" w:eastAsia="宋体"/>
                <w:lang w:bidi="en-US"/>
              </w:rPr>
              <w:t>0-</w:t>
            </w:r>
            <w:r>
              <w:rPr>
                <w:rFonts w:hint="eastAsia" w:eastAsia="宋体"/>
                <w:lang w:val="en-US" w:eastAsia="zh-CN" w:bidi="en-US"/>
              </w:rPr>
              <w:t>3</w:t>
            </w:r>
            <w:r>
              <w:rPr>
                <w:rFonts w:hint="eastAsia"/>
                <w:lang w:bidi="en-US"/>
              </w:rPr>
              <w:t>0</w:t>
            </w:r>
            <w:r>
              <w:rPr>
                <w:rFonts w:ascii="宋体" w:hAnsi="宋体" w:eastAsia="宋体"/>
                <w:lang w:eastAsia="en-US" w:bidi="en-US"/>
              </w:rPr>
              <w:t>分</w:t>
            </w:r>
          </w:p>
        </w:tc>
      </w:tr>
    </w:tbl>
    <w:p w14:paraId="17046F67">
      <w:pPr>
        <w:tabs>
          <w:tab w:val="left"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rPr>
          <w:rFonts w:ascii="宋体" w:hAnsi="宋体" w:eastAsia="宋体"/>
          <w:b/>
          <w:lang w:eastAsia="en-US" w:bidi="en-US"/>
        </w:rPr>
      </w:pPr>
    </w:p>
    <w:p w14:paraId="2032925E">
      <w:pPr>
        <w:pStyle w:val="42"/>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360" w:lineRule="auto"/>
        <w:jc w:val="both"/>
        <w:rPr>
          <w:b/>
          <w:bCs/>
          <w:color w:val="000000"/>
          <w:sz w:val="28"/>
          <w:szCs w:val="28"/>
          <w:lang w:val="en-US" w:bidi="ar"/>
        </w:rPr>
      </w:pPr>
      <w:r>
        <w:rPr>
          <w:rFonts w:hint="eastAsia"/>
          <w:b/>
          <w:bCs/>
          <w:color w:val="000000"/>
          <w:sz w:val="28"/>
          <w:szCs w:val="28"/>
          <w:lang w:val="en-US" w:bidi="ar"/>
        </w:rPr>
        <w:t>八、技术标评审（0分至</w:t>
      </w:r>
      <w:r>
        <w:rPr>
          <w:rFonts w:hint="eastAsia"/>
          <w:b/>
          <w:bCs/>
          <w:color w:val="000000"/>
          <w:sz w:val="28"/>
          <w:szCs w:val="28"/>
          <w:lang w:val="en-US" w:eastAsia="zh-CN" w:bidi="ar"/>
        </w:rPr>
        <w:t>7</w:t>
      </w:r>
      <w:r>
        <w:rPr>
          <w:rFonts w:hint="eastAsia"/>
          <w:b/>
          <w:bCs/>
          <w:color w:val="000000"/>
          <w:sz w:val="28"/>
          <w:szCs w:val="28"/>
          <w:lang w:val="en-US" w:bidi="ar"/>
        </w:rPr>
        <w:t>0分）</w:t>
      </w:r>
    </w:p>
    <w:tbl>
      <w:tblPr>
        <w:tblStyle w:val="17"/>
        <w:tblW w:w="9417" w:type="dxa"/>
        <w:tblInd w:w="-389"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top w:w="114" w:type="dxa"/>
          <w:left w:w="115" w:type="dxa"/>
          <w:bottom w:w="0" w:type="dxa"/>
          <w:right w:w="115" w:type="dxa"/>
        </w:tblCellMar>
      </w:tblPr>
      <w:tblGrid>
        <w:gridCol w:w="1883"/>
        <w:gridCol w:w="6200"/>
        <w:gridCol w:w="1334"/>
      </w:tblGrid>
      <w:tr w14:paraId="34D561E0">
        <w:tblPrEx>
          <w:tblCellMar>
            <w:top w:w="114" w:type="dxa"/>
            <w:left w:w="115" w:type="dxa"/>
            <w:bottom w:w="0" w:type="dxa"/>
            <w:right w:w="115" w:type="dxa"/>
          </w:tblCellMar>
        </w:tblPrEx>
        <w:trPr>
          <w:tblHeader/>
        </w:trPr>
        <w:tc>
          <w:tcPr>
            <w:tcW w:w="1883" w:type="dxa"/>
            <w:vAlign w:val="center"/>
          </w:tcPr>
          <w:p w14:paraId="4F25F2B8">
            <w:pPr>
              <w:jc w:val="center"/>
              <w:rPr>
                <w:rFonts w:ascii="宋体" w:hAnsi="宋体" w:eastAsia="宋体"/>
                <w:highlight w:val="none"/>
                <w:lang w:eastAsia="en-US" w:bidi="en-US"/>
              </w:rPr>
            </w:pPr>
            <w:r>
              <w:rPr>
                <w:rFonts w:ascii="宋体" w:hAnsi="宋体" w:eastAsia="宋体"/>
                <w:highlight w:val="none"/>
                <w:lang w:eastAsia="en-US" w:bidi="en-US"/>
              </w:rPr>
              <w:fldChar w:fldCharType="begin"/>
            </w:r>
            <w:r>
              <w:rPr>
                <w:rFonts w:ascii="宋体" w:hAnsi="宋体" w:eastAsia="宋体"/>
                <w:highlight w:val="none"/>
                <w:lang w:eastAsia="en-US" w:bidi="en-US"/>
              </w:rPr>
              <w:instrText xml:space="preserve"> MERGEFIELD MF_TB </w:instrText>
            </w:r>
            <w:r>
              <w:rPr>
                <w:rFonts w:ascii="宋体" w:hAnsi="宋体" w:eastAsia="宋体"/>
                <w:highlight w:val="none"/>
                <w:lang w:eastAsia="en-US" w:bidi="en-US"/>
              </w:rPr>
              <w:fldChar w:fldCharType="separate"/>
            </w:r>
            <w:r>
              <w:rPr>
                <w:rFonts w:ascii="宋体" w:hAnsi="宋体" w:eastAsia="宋体"/>
                <w:highlight w:val="none"/>
                <w:lang w:eastAsia="en-US" w:bidi="en-US"/>
              </w:rPr>
              <w:t>评审因素</w:t>
            </w:r>
            <w:r>
              <w:rPr>
                <w:rFonts w:ascii="宋体" w:hAnsi="宋体" w:eastAsia="宋体"/>
                <w:highlight w:val="none"/>
                <w:lang w:eastAsia="en-US" w:bidi="en-US"/>
              </w:rPr>
              <w:fldChar w:fldCharType="end"/>
            </w:r>
          </w:p>
        </w:tc>
        <w:tc>
          <w:tcPr>
            <w:tcW w:w="6200" w:type="dxa"/>
            <w:vAlign w:val="center"/>
          </w:tcPr>
          <w:p w14:paraId="7DDD5D20">
            <w:pPr>
              <w:jc w:val="center"/>
              <w:rPr>
                <w:rFonts w:ascii="宋体" w:hAnsi="宋体" w:eastAsia="宋体"/>
                <w:highlight w:val="none"/>
                <w:lang w:eastAsia="en-US" w:bidi="en-US"/>
              </w:rPr>
            </w:pPr>
            <w:r>
              <w:rPr>
                <w:rFonts w:ascii="宋体" w:hAnsi="宋体" w:eastAsia="宋体"/>
                <w:highlight w:val="none"/>
                <w:lang w:eastAsia="en-US" w:bidi="en-US"/>
              </w:rPr>
              <w:fldChar w:fldCharType="begin"/>
            </w:r>
            <w:r>
              <w:rPr>
                <w:rFonts w:ascii="宋体" w:hAnsi="宋体" w:eastAsia="宋体"/>
                <w:highlight w:val="none"/>
                <w:lang w:eastAsia="en-US" w:bidi="en-US"/>
              </w:rPr>
              <w:instrText xml:space="preserve"> MERGEFIELD MF_TB </w:instrText>
            </w:r>
            <w:r>
              <w:rPr>
                <w:rFonts w:ascii="宋体" w:hAnsi="宋体" w:eastAsia="宋体"/>
                <w:highlight w:val="none"/>
                <w:lang w:eastAsia="en-US" w:bidi="en-US"/>
              </w:rPr>
              <w:fldChar w:fldCharType="separate"/>
            </w:r>
            <w:r>
              <w:rPr>
                <w:rFonts w:ascii="宋体" w:hAnsi="宋体" w:eastAsia="宋体"/>
                <w:highlight w:val="none"/>
                <w:lang w:eastAsia="en-US" w:bidi="en-US"/>
              </w:rPr>
              <w:t>评审因素细分项</w:t>
            </w:r>
            <w:r>
              <w:rPr>
                <w:rFonts w:ascii="宋体" w:hAnsi="宋体" w:eastAsia="宋体"/>
                <w:highlight w:val="none"/>
                <w:lang w:eastAsia="en-US" w:bidi="en-US"/>
              </w:rPr>
              <w:fldChar w:fldCharType="end"/>
            </w:r>
          </w:p>
        </w:tc>
        <w:tc>
          <w:tcPr>
            <w:tcW w:w="1334" w:type="dxa"/>
            <w:vAlign w:val="center"/>
          </w:tcPr>
          <w:p w14:paraId="304A7E20">
            <w:pPr>
              <w:jc w:val="center"/>
              <w:rPr>
                <w:rFonts w:ascii="宋体" w:hAnsi="宋体" w:eastAsia="宋体"/>
                <w:highlight w:val="none"/>
                <w:lang w:eastAsia="en-US" w:bidi="en-US"/>
              </w:rPr>
            </w:pPr>
            <w:r>
              <w:rPr>
                <w:rFonts w:ascii="宋体" w:hAnsi="宋体" w:eastAsia="宋体"/>
                <w:highlight w:val="none"/>
                <w:lang w:eastAsia="en-US" w:bidi="en-US"/>
              </w:rPr>
              <w:fldChar w:fldCharType="begin"/>
            </w:r>
            <w:r>
              <w:rPr>
                <w:rFonts w:ascii="宋体" w:hAnsi="宋体" w:eastAsia="宋体"/>
                <w:highlight w:val="none"/>
                <w:lang w:eastAsia="en-US" w:bidi="en-US"/>
              </w:rPr>
              <w:instrText xml:space="preserve"> MERGEFIELD MF_TB </w:instrText>
            </w:r>
            <w:r>
              <w:rPr>
                <w:rFonts w:ascii="宋体" w:hAnsi="宋体" w:eastAsia="宋体"/>
                <w:highlight w:val="none"/>
                <w:lang w:eastAsia="en-US" w:bidi="en-US"/>
              </w:rPr>
              <w:fldChar w:fldCharType="separate"/>
            </w:r>
            <w:r>
              <w:rPr>
                <w:rFonts w:ascii="宋体" w:hAnsi="宋体" w:eastAsia="宋体"/>
                <w:highlight w:val="none"/>
                <w:lang w:eastAsia="en-US" w:bidi="en-US"/>
              </w:rPr>
              <w:t>分值区间</w:t>
            </w:r>
            <w:r>
              <w:rPr>
                <w:rFonts w:ascii="宋体" w:hAnsi="宋体" w:eastAsia="宋体"/>
                <w:highlight w:val="none"/>
                <w:lang w:eastAsia="en-US" w:bidi="en-US"/>
              </w:rPr>
              <w:fldChar w:fldCharType="end"/>
            </w:r>
          </w:p>
        </w:tc>
      </w:tr>
      <w:tr w14:paraId="22C51C7E">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rHeight w:val="847" w:hRule="atLeast"/>
        </w:trPr>
        <w:tc>
          <w:tcPr>
            <w:tcW w:w="1883" w:type="dxa"/>
            <w:vMerge w:val="restart"/>
            <w:vAlign w:val="center"/>
          </w:tcPr>
          <w:p w14:paraId="79189674">
            <w:pPr>
              <w:jc w:val="center"/>
              <w:rPr>
                <w:rFonts w:ascii="宋体" w:hAnsi="宋体" w:eastAsia="宋体"/>
                <w:highlight w:val="none"/>
                <w:lang w:eastAsia="en-US" w:bidi="en-US"/>
              </w:rPr>
            </w:pPr>
            <w:r>
              <w:rPr>
                <w:rFonts w:ascii="宋体" w:hAnsi="宋体" w:eastAsia="宋体"/>
                <w:highlight w:val="none"/>
                <w:lang w:eastAsia="en-US" w:bidi="en-US"/>
              </w:rPr>
              <w:t>技术标评审</w:t>
            </w:r>
          </w:p>
        </w:tc>
        <w:tc>
          <w:tcPr>
            <w:tcW w:w="6200" w:type="dxa"/>
            <w:vAlign w:val="center"/>
          </w:tcPr>
          <w:p w14:paraId="3F50D64E">
            <w:pPr>
              <w:pStyle w:val="14"/>
              <w:rPr>
                <w:rFonts w:hint="eastAsia" w:ascii="Times New Roman" w:hAnsi="Times New Roman" w:eastAsia="宋体" w:cs="Times New Roman"/>
                <w:b w:val="0"/>
                <w:bCs w:val="0"/>
                <w:i w:val="0"/>
                <w:iCs w:val="0"/>
                <w:caps w:val="0"/>
                <w:spacing w:val="0"/>
                <w:kern w:val="2"/>
                <w:sz w:val="21"/>
                <w:szCs w:val="24"/>
                <w:shd w:val="clear"/>
                <w:lang w:val="en-US" w:eastAsia="zh-CN" w:bidi="en-US"/>
              </w:rPr>
            </w:pPr>
            <w:r>
              <w:rPr>
                <w:rFonts w:hint="eastAsia" w:ascii="Times New Roman" w:hAnsi="Times New Roman" w:eastAsia="宋体" w:cs="Times New Roman"/>
                <w:b w:val="0"/>
                <w:bCs w:val="0"/>
                <w:i w:val="0"/>
                <w:iCs w:val="0"/>
                <w:caps w:val="0"/>
                <w:spacing w:val="0"/>
                <w:kern w:val="2"/>
                <w:sz w:val="21"/>
                <w:szCs w:val="24"/>
                <w:shd w:val="clear"/>
                <w:lang w:val="en-US" w:eastAsia="zh-CN" w:bidi="en-US"/>
              </w:rPr>
              <w:t>资质认证15分（①具备工程勘察综合甲级资质，或岩土工程专业类（物探测试检测监测）乙级及以上资质；②CMA检验检测机构资质认定证书（认证参数涵盖基坑监测相关指标），同时具备①和②得15分；仅满足其中一项得7.5分，未满足不得分。）；公司规模5分（注册资本＞500万元，得5分；未满足不得分。）；信誉记录5分（近3年无重大质量安全事故、无行政处罚记录、无行业主管部门通报批评，得5分；存在上述任一情形不得分。）</w:t>
            </w:r>
          </w:p>
        </w:tc>
        <w:tc>
          <w:tcPr>
            <w:tcW w:w="1334" w:type="dxa"/>
            <w:vAlign w:val="center"/>
          </w:tcPr>
          <w:p w14:paraId="1B3A330C">
            <w:pPr>
              <w:jc w:val="center"/>
              <w:rPr>
                <w:rFonts w:ascii="宋体" w:hAnsi="宋体" w:eastAsia="宋体"/>
                <w:highlight w:val="none"/>
                <w:lang w:eastAsia="en-US" w:bidi="en-US"/>
              </w:rPr>
            </w:pPr>
            <w:r>
              <w:rPr>
                <w:rFonts w:hint="eastAsia"/>
                <w:highlight w:val="none"/>
                <w:lang w:bidi="en-US"/>
              </w:rPr>
              <w:t>0</w:t>
            </w:r>
            <w:r>
              <w:rPr>
                <w:rFonts w:ascii="宋体" w:hAnsi="宋体" w:eastAsia="宋体"/>
                <w:highlight w:val="none"/>
                <w:lang w:eastAsia="en-US" w:bidi="en-US"/>
              </w:rPr>
              <w:t>-</w:t>
            </w:r>
            <w:r>
              <w:rPr>
                <w:rFonts w:hint="eastAsia" w:eastAsia="宋体"/>
                <w:highlight w:val="none"/>
                <w:lang w:val="en-US" w:eastAsia="zh-CN" w:bidi="en-US"/>
              </w:rPr>
              <w:t>25</w:t>
            </w:r>
            <w:r>
              <w:rPr>
                <w:rFonts w:ascii="宋体" w:hAnsi="宋体" w:eastAsia="宋体"/>
                <w:highlight w:val="none"/>
                <w:lang w:eastAsia="en-US" w:bidi="en-US"/>
              </w:rPr>
              <w:t>分</w:t>
            </w:r>
          </w:p>
        </w:tc>
      </w:tr>
      <w:tr w14:paraId="1A47DECB">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rHeight w:val="589" w:hRule="atLeast"/>
        </w:trPr>
        <w:tc>
          <w:tcPr>
            <w:tcW w:w="1883" w:type="dxa"/>
            <w:vMerge w:val="continue"/>
            <w:vAlign w:val="center"/>
          </w:tcPr>
          <w:p w14:paraId="7EE2CC09">
            <w:pPr>
              <w:pStyle w:val="42"/>
              <w:spacing w:line="360" w:lineRule="auto"/>
              <w:jc w:val="center"/>
              <w:rPr>
                <w:highlight w:val="none"/>
              </w:rPr>
            </w:pPr>
          </w:p>
        </w:tc>
        <w:tc>
          <w:tcPr>
            <w:tcW w:w="6200" w:type="dxa"/>
            <w:vAlign w:val="center"/>
          </w:tcPr>
          <w:p w14:paraId="5DBA734C">
            <w:pPr>
              <w:rPr>
                <w:rFonts w:hint="eastAsia" w:ascii="Times New Roman" w:hAnsi="Times New Roman" w:eastAsia="宋体" w:cs="Times New Roman"/>
                <w:b w:val="0"/>
                <w:bCs w:val="0"/>
                <w:i w:val="0"/>
                <w:iCs w:val="0"/>
                <w:caps w:val="0"/>
                <w:spacing w:val="0"/>
                <w:kern w:val="2"/>
                <w:sz w:val="21"/>
                <w:szCs w:val="24"/>
                <w:shd w:val="clear"/>
                <w:lang w:val="en-US" w:eastAsia="zh-CN" w:bidi="en-US"/>
              </w:rPr>
            </w:pPr>
            <w:r>
              <w:rPr>
                <w:rFonts w:hint="eastAsia" w:ascii="Times New Roman" w:hAnsi="Times New Roman" w:eastAsia="宋体" w:cs="Times New Roman"/>
                <w:b w:val="0"/>
                <w:bCs w:val="0"/>
                <w:i w:val="0"/>
                <w:iCs w:val="0"/>
                <w:caps w:val="0"/>
                <w:spacing w:val="0"/>
                <w:kern w:val="2"/>
                <w:sz w:val="21"/>
                <w:szCs w:val="24"/>
                <w:shd w:val="clear"/>
                <w:lang w:val="en-US" w:eastAsia="zh-CN" w:bidi="en-US"/>
              </w:rPr>
              <w:t>近三年同类型项目业绩（每提供一份业务合同加2分，最高加10分、不低于三个超30万的业绩）</w:t>
            </w:r>
          </w:p>
        </w:tc>
        <w:tc>
          <w:tcPr>
            <w:tcW w:w="1334" w:type="dxa"/>
            <w:vAlign w:val="center"/>
          </w:tcPr>
          <w:p w14:paraId="54E61887">
            <w:pPr>
              <w:jc w:val="center"/>
              <w:rPr>
                <w:rFonts w:ascii="宋体" w:hAnsi="宋体" w:eastAsia="宋体"/>
                <w:highlight w:val="none"/>
                <w:lang w:eastAsia="en-US" w:bidi="en-US"/>
              </w:rPr>
            </w:pPr>
            <w:r>
              <w:rPr>
                <w:rFonts w:hint="eastAsia"/>
                <w:highlight w:val="none"/>
                <w:lang w:bidi="en-US"/>
              </w:rPr>
              <w:t>0</w:t>
            </w:r>
            <w:r>
              <w:rPr>
                <w:rFonts w:ascii="宋体" w:hAnsi="宋体" w:eastAsia="宋体"/>
                <w:highlight w:val="none"/>
                <w:lang w:eastAsia="en-US" w:bidi="en-US"/>
              </w:rPr>
              <w:t>-</w:t>
            </w:r>
            <w:r>
              <w:rPr>
                <w:rFonts w:hint="eastAsia" w:eastAsia="宋体"/>
                <w:highlight w:val="none"/>
                <w:lang w:val="en-US" w:eastAsia="zh-CN" w:bidi="en-US"/>
              </w:rPr>
              <w:t>10</w:t>
            </w:r>
            <w:r>
              <w:rPr>
                <w:rFonts w:ascii="宋体" w:hAnsi="宋体" w:eastAsia="宋体"/>
                <w:highlight w:val="none"/>
                <w:lang w:eastAsia="en-US" w:bidi="en-US"/>
              </w:rPr>
              <w:t>分</w:t>
            </w:r>
          </w:p>
        </w:tc>
      </w:tr>
      <w:tr w14:paraId="65CA9265">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rHeight w:val="375" w:hRule="atLeast"/>
        </w:trPr>
        <w:tc>
          <w:tcPr>
            <w:tcW w:w="1883" w:type="dxa"/>
            <w:vMerge w:val="continue"/>
            <w:vAlign w:val="center"/>
          </w:tcPr>
          <w:p w14:paraId="523ACCDD">
            <w:pPr>
              <w:pStyle w:val="42"/>
              <w:spacing w:line="360" w:lineRule="auto"/>
              <w:jc w:val="center"/>
              <w:rPr>
                <w:highlight w:val="none"/>
              </w:rPr>
            </w:pPr>
          </w:p>
        </w:tc>
        <w:tc>
          <w:tcPr>
            <w:tcW w:w="6200" w:type="dxa"/>
            <w:tcBorders>
              <w:bottom w:val="single" w:color="auto" w:sz="4" w:space="0"/>
            </w:tcBorders>
            <w:vAlign w:val="center"/>
          </w:tcPr>
          <w:p w14:paraId="34D22030">
            <w:pPr>
              <w:rPr>
                <w:rFonts w:hint="eastAsia" w:ascii="Times New Roman" w:hAnsi="Times New Roman" w:eastAsia="宋体" w:cs="Times New Roman"/>
                <w:b w:val="0"/>
                <w:bCs w:val="0"/>
                <w:i w:val="0"/>
                <w:iCs w:val="0"/>
                <w:caps w:val="0"/>
                <w:spacing w:val="0"/>
                <w:kern w:val="2"/>
                <w:sz w:val="21"/>
                <w:szCs w:val="24"/>
                <w:shd w:val="clear"/>
                <w:lang w:val="en-US" w:eastAsia="zh-CN" w:bidi="en-US"/>
              </w:rPr>
            </w:pPr>
            <w:r>
              <w:rPr>
                <w:rFonts w:hint="eastAsia" w:ascii="Times New Roman" w:hAnsi="Times New Roman" w:eastAsia="宋体" w:cs="Times New Roman"/>
                <w:b w:val="0"/>
                <w:bCs w:val="0"/>
                <w:i w:val="0"/>
                <w:iCs w:val="0"/>
                <w:caps w:val="0"/>
                <w:spacing w:val="0"/>
                <w:kern w:val="2"/>
                <w:sz w:val="21"/>
                <w:szCs w:val="24"/>
                <w:shd w:val="clear"/>
                <w:lang w:val="en-US" w:eastAsia="zh-CN" w:bidi="en-US"/>
              </w:rPr>
              <w:t>基坑监测方案编制要求符合可靠、经济原则（方案完整规范、针对性强、满足项目监测需求：0~15分；质量保证措施及应急预案完善可行：0~5分。未提供或内容不完善的，该项不予计分或酌情扣分。）</w:t>
            </w:r>
          </w:p>
        </w:tc>
        <w:tc>
          <w:tcPr>
            <w:tcW w:w="1334" w:type="dxa"/>
            <w:tcBorders>
              <w:bottom w:val="single" w:color="auto" w:sz="4" w:space="0"/>
            </w:tcBorders>
            <w:vAlign w:val="center"/>
          </w:tcPr>
          <w:p w14:paraId="7C29AC79">
            <w:pPr>
              <w:jc w:val="center"/>
              <w:rPr>
                <w:rFonts w:ascii="宋体" w:hAnsi="宋体" w:eastAsia="宋体"/>
                <w:highlight w:val="none"/>
                <w:lang w:eastAsia="en-US" w:bidi="en-US"/>
              </w:rPr>
            </w:pPr>
            <w:r>
              <w:rPr>
                <w:rFonts w:hint="eastAsia"/>
                <w:highlight w:val="none"/>
                <w:lang w:bidi="en-US"/>
              </w:rPr>
              <w:t>0</w:t>
            </w:r>
            <w:r>
              <w:rPr>
                <w:rFonts w:ascii="宋体" w:hAnsi="宋体" w:eastAsia="宋体"/>
                <w:highlight w:val="none"/>
                <w:lang w:eastAsia="en-US" w:bidi="en-US"/>
              </w:rPr>
              <w:t>-</w:t>
            </w:r>
            <w:r>
              <w:rPr>
                <w:rFonts w:hint="eastAsia"/>
                <w:highlight w:val="none"/>
                <w:lang w:bidi="en-US"/>
              </w:rPr>
              <w:t>20</w:t>
            </w:r>
            <w:r>
              <w:rPr>
                <w:rFonts w:ascii="宋体" w:hAnsi="宋体" w:eastAsia="宋体"/>
                <w:highlight w:val="none"/>
                <w:lang w:eastAsia="en-US" w:bidi="en-US"/>
              </w:rPr>
              <w:t>分</w:t>
            </w:r>
          </w:p>
        </w:tc>
      </w:tr>
      <w:tr w14:paraId="67F678A4">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114" w:type="dxa"/>
            <w:left w:w="115" w:type="dxa"/>
            <w:bottom w:w="0" w:type="dxa"/>
            <w:right w:w="115" w:type="dxa"/>
          </w:tblCellMar>
        </w:tblPrEx>
        <w:trPr>
          <w:trHeight w:val="711" w:hRule="atLeast"/>
        </w:trPr>
        <w:tc>
          <w:tcPr>
            <w:tcW w:w="1883" w:type="dxa"/>
            <w:vMerge w:val="continue"/>
            <w:vAlign w:val="center"/>
          </w:tcPr>
          <w:p w14:paraId="275F1106">
            <w:pPr>
              <w:pStyle w:val="42"/>
              <w:spacing w:line="360" w:lineRule="auto"/>
              <w:jc w:val="center"/>
              <w:rPr>
                <w:highlight w:val="none"/>
              </w:rPr>
            </w:pPr>
          </w:p>
        </w:tc>
        <w:tc>
          <w:tcPr>
            <w:tcW w:w="6200" w:type="dxa"/>
            <w:vAlign w:val="center"/>
          </w:tcPr>
          <w:p w14:paraId="051CCEFA">
            <w:pPr>
              <w:pStyle w:val="14"/>
              <w:rPr>
                <w:rFonts w:ascii="宋体" w:hAnsi="宋体" w:eastAsia="宋体"/>
                <w:highlight w:val="none"/>
                <w:lang w:bidi="en-US"/>
              </w:rPr>
            </w:pPr>
            <w:r>
              <w:rPr>
                <w:rFonts w:hint="eastAsia" w:ascii="Times New Roman" w:hAnsi="Times New Roman" w:eastAsia="宋体" w:cs="Times New Roman"/>
                <w:b w:val="0"/>
                <w:bCs w:val="0"/>
                <w:i w:val="0"/>
                <w:iCs w:val="0"/>
                <w:caps w:val="0"/>
                <w:spacing w:val="0"/>
                <w:sz w:val="21"/>
                <w:szCs w:val="24"/>
                <w:shd w:val="clear"/>
                <w:lang w:val="en-US" w:eastAsia="zh-CN" w:bidi="en-US"/>
              </w:rPr>
              <w:t>称职的项目负责人5分（拟派项目负责人具有注册岩土工程师执业资格且具备高级工程师职称，同时担任过深基坑监测项目负责人经验满5年得5分；职称、资格或经验不足酌情扣分。）；强有力的项目管理班子5分（配备专职技术负责人、质量负责人及安全负责人，均具有中级及以上职称且持有基坑监测上岗证得5分；职称、持证或经验不足酌情扣分。）； 充足的检测人员配备5分（配备专职基坑监测人员≥6人，且持有监测上岗证人员比例≥90%，能够满足测斜、水位、轴力、沉降等各监测岗位需求得5分；人数或持证率不足酌情扣分。）</w:t>
            </w:r>
          </w:p>
        </w:tc>
        <w:tc>
          <w:tcPr>
            <w:tcW w:w="1334" w:type="dxa"/>
            <w:vAlign w:val="center"/>
          </w:tcPr>
          <w:p w14:paraId="3D3CFE59">
            <w:pPr>
              <w:jc w:val="center"/>
              <w:rPr>
                <w:rFonts w:ascii="宋体" w:hAnsi="宋体" w:eastAsia="宋体"/>
                <w:highlight w:val="none"/>
                <w:lang w:eastAsia="en-US" w:bidi="en-US"/>
              </w:rPr>
            </w:pPr>
            <w:r>
              <w:rPr>
                <w:rFonts w:ascii="宋体" w:hAnsi="宋体" w:eastAsia="宋体"/>
                <w:highlight w:val="none"/>
                <w:lang w:eastAsia="en-US" w:bidi="en-US"/>
              </w:rPr>
              <w:t>0-</w:t>
            </w:r>
            <w:r>
              <w:rPr>
                <w:rFonts w:hint="eastAsia"/>
                <w:highlight w:val="none"/>
                <w:lang w:bidi="en-US"/>
              </w:rPr>
              <w:t>1</w:t>
            </w:r>
            <w:r>
              <w:rPr>
                <w:rFonts w:hint="eastAsia"/>
                <w:highlight w:val="none"/>
                <w:lang w:val="en-US" w:eastAsia="zh-CN" w:bidi="en-US"/>
              </w:rPr>
              <w:t>5</w:t>
            </w:r>
            <w:r>
              <w:rPr>
                <w:rFonts w:ascii="宋体" w:hAnsi="宋体" w:eastAsia="宋体"/>
                <w:highlight w:val="none"/>
                <w:lang w:eastAsia="en-US" w:bidi="en-US"/>
              </w:rPr>
              <w:t>分</w:t>
            </w:r>
          </w:p>
        </w:tc>
      </w:tr>
    </w:tbl>
    <w:p w14:paraId="25DE5E3D">
      <w:pPr>
        <w:widowControl/>
        <w:spacing w:after="160" w:line="278" w:lineRule="auto"/>
        <w:jc w:val="left"/>
        <w:rPr>
          <w:rFonts w:ascii="宋体" w:hAnsi="宋体" w:eastAsia="宋体"/>
          <w:sz w:val="24"/>
          <w:szCs w:val="24"/>
        </w:rPr>
      </w:pPr>
    </w:p>
    <w:sectPr>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汉仪字酷堂长林体W">
    <w:panose1 w:val="00020600040101010101"/>
    <w:charset w:val="86"/>
    <w:family w:val="auto"/>
    <w:pitch w:val="default"/>
    <w:sig w:usb0="8000003F" w:usb1="1AC104FA" w:usb2="00000016"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95CA9"/>
    <w:multiLevelType w:val="singleLevel"/>
    <w:tmpl w:val="ABD95CA9"/>
    <w:lvl w:ilvl="0" w:tentative="0">
      <w:start w:val="1"/>
      <w:numFmt w:val="decimal"/>
      <w:suff w:val="nothing"/>
      <w:lvlText w:val="%1、"/>
      <w:lvlJc w:val="left"/>
    </w:lvl>
  </w:abstractNum>
  <w:abstractNum w:abstractNumId="1">
    <w:nsid w:val="28F228BD"/>
    <w:multiLevelType w:val="singleLevel"/>
    <w:tmpl w:val="28F228BD"/>
    <w:lvl w:ilvl="0" w:tentative="0">
      <w:start w:val="1"/>
      <w:numFmt w:val="chineseCounting"/>
      <w:suff w:val="nothing"/>
      <w:lvlText w:val="%1、"/>
      <w:lvlJc w:val="left"/>
      <w:rPr>
        <w:rFonts w:hint="eastAsia"/>
      </w:rPr>
    </w:lvl>
  </w:abstractNum>
  <w:abstractNum w:abstractNumId="2">
    <w:nsid w:val="726B3D36"/>
    <w:multiLevelType w:val="multilevel"/>
    <w:tmpl w:val="726B3D36"/>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FA"/>
    <w:rsid w:val="001D365D"/>
    <w:rsid w:val="0020643C"/>
    <w:rsid w:val="002C004C"/>
    <w:rsid w:val="0031511A"/>
    <w:rsid w:val="00325C4D"/>
    <w:rsid w:val="004F6D97"/>
    <w:rsid w:val="005A7AF3"/>
    <w:rsid w:val="005E0145"/>
    <w:rsid w:val="006006A3"/>
    <w:rsid w:val="006741C4"/>
    <w:rsid w:val="007C32CE"/>
    <w:rsid w:val="007D4594"/>
    <w:rsid w:val="007F42B7"/>
    <w:rsid w:val="00866335"/>
    <w:rsid w:val="00885D23"/>
    <w:rsid w:val="008D1E44"/>
    <w:rsid w:val="00B31AC3"/>
    <w:rsid w:val="00BB3085"/>
    <w:rsid w:val="00D03026"/>
    <w:rsid w:val="00E23A67"/>
    <w:rsid w:val="00E820FA"/>
    <w:rsid w:val="00EA2847"/>
    <w:rsid w:val="00FA3E06"/>
    <w:rsid w:val="02083BFD"/>
    <w:rsid w:val="02B524D4"/>
    <w:rsid w:val="03B8477B"/>
    <w:rsid w:val="046C12B8"/>
    <w:rsid w:val="04E13A54"/>
    <w:rsid w:val="052B1173"/>
    <w:rsid w:val="06B35531"/>
    <w:rsid w:val="07747F4A"/>
    <w:rsid w:val="0AC105A6"/>
    <w:rsid w:val="0D907DC5"/>
    <w:rsid w:val="0D914BD2"/>
    <w:rsid w:val="0DC9777B"/>
    <w:rsid w:val="0F661726"/>
    <w:rsid w:val="1054330C"/>
    <w:rsid w:val="12A367ED"/>
    <w:rsid w:val="133A2B6A"/>
    <w:rsid w:val="14AD3953"/>
    <w:rsid w:val="152828FF"/>
    <w:rsid w:val="15B14D7D"/>
    <w:rsid w:val="17DF02C7"/>
    <w:rsid w:val="17FA6EAF"/>
    <w:rsid w:val="18C76DEE"/>
    <w:rsid w:val="19713243"/>
    <w:rsid w:val="19B206A5"/>
    <w:rsid w:val="1B210BF7"/>
    <w:rsid w:val="1B261D69"/>
    <w:rsid w:val="1C4C30B4"/>
    <w:rsid w:val="1D5232E9"/>
    <w:rsid w:val="1E330879"/>
    <w:rsid w:val="1E4A0464"/>
    <w:rsid w:val="1EFF124F"/>
    <w:rsid w:val="1FE2748A"/>
    <w:rsid w:val="20E920EC"/>
    <w:rsid w:val="229879F0"/>
    <w:rsid w:val="22B45EAC"/>
    <w:rsid w:val="233C481F"/>
    <w:rsid w:val="249B7324"/>
    <w:rsid w:val="257638ED"/>
    <w:rsid w:val="25F0544D"/>
    <w:rsid w:val="27AB7A4E"/>
    <w:rsid w:val="286E6AFD"/>
    <w:rsid w:val="293D7D2C"/>
    <w:rsid w:val="2C7A6134"/>
    <w:rsid w:val="2F2148C9"/>
    <w:rsid w:val="2F9B467C"/>
    <w:rsid w:val="30BD0622"/>
    <w:rsid w:val="332C27C3"/>
    <w:rsid w:val="355A6D87"/>
    <w:rsid w:val="37313B18"/>
    <w:rsid w:val="373832E3"/>
    <w:rsid w:val="37A61E10"/>
    <w:rsid w:val="38797524"/>
    <w:rsid w:val="39447B32"/>
    <w:rsid w:val="3A306308"/>
    <w:rsid w:val="3C862210"/>
    <w:rsid w:val="3C8841DA"/>
    <w:rsid w:val="401364B0"/>
    <w:rsid w:val="40CE4185"/>
    <w:rsid w:val="423A1B33"/>
    <w:rsid w:val="427C658F"/>
    <w:rsid w:val="42A41642"/>
    <w:rsid w:val="46C025FF"/>
    <w:rsid w:val="481608EC"/>
    <w:rsid w:val="4A023CFE"/>
    <w:rsid w:val="4A6A3171"/>
    <w:rsid w:val="4AFC64BF"/>
    <w:rsid w:val="4C714C8A"/>
    <w:rsid w:val="4DD747A8"/>
    <w:rsid w:val="4EFD0A57"/>
    <w:rsid w:val="4FBF7ABB"/>
    <w:rsid w:val="4FF5092B"/>
    <w:rsid w:val="54815C87"/>
    <w:rsid w:val="54CB0CB0"/>
    <w:rsid w:val="54ED50CA"/>
    <w:rsid w:val="55B1434A"/>
    <w:rsid w:val="55FA184D"/>
    <w:rsid w:val="56527629"/>
    <w:rsid w:val="56A30136"/>
    <w:rsid w:val="58136BF6"/>
    <w:rsid w:val="5888429A"/>
    <w:rsid w:val="59215342"/>
    <w:rsid w:val="59934492"/>
    <w:rsid w:val="59EA607C"/>
    <w:rsid w:val="5B21787C"/>
    <w:rsid w:val="5B465534"/>
    <w:rsid w:val="5B8A08D0"/>
    <w:rsid w:val="5B8E5344"/>
    <w:rsid w:val="5E0019CA"/>
    <w:rsid w:val="61A539C2"/>
    <w:rsid w:val="62F933A7"/>
    <w:rsid w:val="6410048D"/>
    <w:rsid w:val="65CD16E2"/>
    <w:rsid w:val="65D07166"/>
    <w:rsid w:val="66030B7B"/>
    <w:rsid w:val="67825B46"/>
    <w:rsid w:val="685A568A"/>
    <w:rsid w:val="68E82F6A"/>
    <w:rsid w:val="69601EB7"/>
    <w:rsid w:val="6B41549F"/>
    <w:rsid w:val="6BEE5558"/>
    <w:rsid w:val="6E6E4063"/>
    <w:rsid w:val="6F4B6983"/>
    <w:rsid w:val="6FF9096F"/>
    <w:rsid w:val="70117A67"/>
    <w:rsid w:val="7055204A"/>
    <w:rsid w:val="71A22550"/>
    <w:rsid w:val="71D23226"/>
    <w:rsid w:val="71E371E1"/>
    <w:rsid w:val="746F7F51"/>
    <w:rsid w:val="74DD616A"/>
    <w:rsid w:val="76585078"/>
    <w:rsid w:val="77F35CA4"/>
    <w:rsid w:val="7C9F44B8"/>
    <w:rsid w:val="7D913F95"/>
    <w:rsid w:val="7DA16AD8"/>
    <w:rsid w:val="7ED42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unhideWhenUsed/>
    <w:qFormat/>
    <w:uiPriority w:val="99"/>
    <w:pPr>
      <w:jc w:val="left"/>
    </w:pPr>
  </w:style>
  <w:style w:type="paragraph" w:styleId="12">
    <w:name w:val="Body Text"/>
    <w:basedOn w:val="1"/>
    <w:link w:val="39"/>
    <w:qFormat/>
    <w:uiPriority w:val="1"/>
    <w:pPr>
      <w:autoSpaceDE w:val="0"/>
      <w:autoSpaceDN w:val="0"/>
      <w:adjustRightInd w:val="0"/>
      <w:jc w:val="left"/>
    </w:pPr>
    <w:rPr>
      <w:rFonts w:ascii="宋体" w:hAnsi="Times New Roman" w:eastAsia="宋体" w:cs="宋体"/>
      <w:kern w:val="0"/>
      <w:sz w:val="28"/>
      <w:szCs w:val="28"/>
      <w14:ligatures w14:val="standardContextual"/>
    </w:rPr>
  </w:style>
  <w:style w:type="paragraph" w:styleId="13">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rPr>
      <w:sz w:val="24"/>
    </w:rPr>
  </w:style>
  <w:style w:type="paragraph" w:styleId="15">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5"/>
    <w:semiHidden/>
    <w:unhideWhenUsed/>
    <w:qFormat/>
    <w:uiPriority w:val="99"/>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annotation reference"/>
    <w:qFormat/>
    <w:uiPriority w:val="99"/>
    <w:rPr>
      <w:sz w:val="21"/>
      <w:szCs w:val="21"/>
    </w:rPr>
  </w:style>
  <w:style w:type="character" w:customStyle="1" w:styleId="21">
    <w:name w:val="Heading 1 Char"/>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Heading 2 Char"/>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Heading 3 Char"/>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Heading 4 Char"/>
    <w:basedOn w:val="19"/>
    <w:link w:val="5"/>
    <w:semiHidden/>
    <w:qFormat/>
    <w:uiPriority w:val="9"/>
    <w:rPr>
      <w:rFonts w:cstheme="majorBidi"/>
      <w:color w:val="104862" w:themeColor="accent1" w:themeShade="BF"/>
      <w:sz w:val="28"/>
      <w:szCs w:val="28"/>
    </w:rPr>
  </w:style>
  <w:style w:type="character" w:customStyle="1" w:styleId="25">
    <w:name w:val="Heading 5 Char"/>
    <w:basedOn w:val="19"/>
    <w:link w:val="6"/>
    <w:semiHidden/>
    <w:qFormat/>
    <w:uiPriority w:val="9"/>
    <w:rPr>
      <w:rFonts w:cstheme="majorBidi"/>
      <w:color w:val="104862" w:themeColor="accent1" w:themeShade="BF"/>
      <w:sz w:val="24"/>
    </w:rPr>
  </w:style>
  <w:style w:type="character" w:customStyle="1" w:styleId="26">
    <w:name w:val="Heading 6 Char"/>
    <w:basedOn w:val="19"/>
    <w:link w:val="7"/>
    <w:semiHidden/>
    <w:qFormat/>
    <w:uiPriority w:val="9"/>
    <w:rPr>
      <w:rFonts w:cstheme="majorBidi"/>
      <w:b/>
      <w:bCs/>
      <w:color w:val="104862" w:themeColor="accent1" w:themeShade="BF"/>
    </w:rPr>
  </w:style>
  <w:style w:type="character" w:customStyle="1" w:styleId="27">
    <w:name w:val="Heading 7 Char"/>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Heading 8 Char"/>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Heading 9 Char"/>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Title Char"/>
    <w:basedOn w:val="19"/>
    <w:link w:val="15"/>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9"/>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link w:val="40"/>
    <w:qFormat/>
    <w:uiPriority w:val="0"/>
    <w:pPr>
      <w:ind w:left="720"/>
      <w:contextualSpacing/>
    </w:pPr>
  </w:style>
  <w:style w:type="character" w:customStyle="1" w:styleId="35">
    <w:name w:val="Intense Emphasis1"/>
    <w:basedOn w:val="19"/>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Intense Quote Char"/>
    <w:basedOn w:val="19"/>
    <w:link w:val="36"/>
    <w:qFormat/>
    <w:uiPriority w:val="30"/>
    <w:rPr>
      <w:i/>
      <w:iCs/>
      <w:color w:val="104862" w:themeColor="accent1" w:themeShade="BF"/>
    </w:rPr>
  </w:style>
  <w:style w:type="character" w:customStyle="1" w:styleId="38">
    <w:name w:val="Intense Reference1"/>
    <w:basedOn w:val="19"/>
    <w:qFormat/>
    <w:uiPriority w:val="32"/>
    <w:rPr>
      <w:b/>
      <w:bCs/>
      <w:smallCaps/>
      <w:color w:val="104862" w:themeColor="accent1" w:themeShade="BF"/>
      <w:spacing w:val="5"/>
    </w:rPr>
  </w:style>
  <w:style w:type="character" w:customStyle="1" w:styleId="39">
    <w:name w:val="Body Text Char"/>
    <w:basedOn w:val="19"/>
    <w:link w:val="12"/>
    <w:qFormat/>
    <w:uiPriority w:val="1"/>
    <w:rPr>
      <w:rFonts w:ascii="宋体" w:hAnsi="Times New Roman" w:eastAsia="宋体" w:cs="宋体"/>
      <w:kern w:val="0"/>
      <w:sz w:val="28"/>
      <w:szCs w:val="28"/>
    </w:rPr>
  </w:style>
  <w:style w:type="character" w:customStyle="1" w:styleId="40">
    <w:name w:val="List Paragraph Char"/>
    <w:link w:val="34"/>
    <w:qFormat/>
    <w:uiPriority w:val="0"/>
    <w:rPr>
      <w:sz w:val="21"/>
      <w:szCs w:val="22"/>
      <w14:ligatures w14:val="none"/>
    </w:rPr>
  </w:style>
  <w:style w:type="paragraph" w:customStyle="1" w:styleId="41">
    <w:name w:val="正文文字1"/>
    <w:basedOn w:val="12"/>
    <w:qFormat/>
    <w:uiPriority w:val="0"/>
    <w:pPr>
      <w:autoSpaceDE/>
      <w:autoSpaceDN/>
      <w:spacing w:line="360" w:lineRule="atLeast"/>
      <w:ind w:left="72" w:leftChars="30" w:right="72" w:rightChars="30"/>
      <w:jc w:val="both"/>
      <w:textAlignment w:val="baseline"/>
    </w:pPr>
    <w:rPr>
      <w:rFonts w:ascii="Times New Roman" w:cs="Times New Roman"/>
      <w:sz w:val="21"/>
      <w:szCs w:val="20"/>
      <w14:ligatures w14:val="none"/>
    </w:rPr>
  </w:style>
  <w:style w:type="paragraph" w:customStyle="1" w:styleId="42">
    <w:name w:val="[Normal]"/>
    <w:qFormat/>
    <w:uiPriority w:val="0"/>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eastAsia="宋体" w:cs="宋体"/>
      <w:sz w:val="24"/>
      <w:szCs w:val="24"/>
      <w:lang w:val="zh-CN" w:eastAsia="zh-CN" w:bidi="zh-CN"/>
    </w:rPr>
  </w:style>
  <w:style w:type="paragraph" w:customStyle="1" w:styleId="43">
    <w:name w:val="Revision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4">
    <w:name w:val="Comment Text Char"/>
    <w:basedOn w:val="19"/>
    <w:link w:val="11"/>
    <w:qFormat/>
    <w:uiPriority w:val="99"/>
    <w:rPr>
      <w:rFonts w:asciiTheme="minorHAnsi" w:hAnsiTheme="minorHAnsi" w:eastAsiaTheme="minorEastAsia" w:cstheme="minorBidi"/>
      <w:kern w:val="2"/>
      <w:sz w:val="21"/>
      <w:szCs w:val="22"/>
    </w:rPr>
  </w:style>
  <w:style w:type="character" w:customStyle="1" w:styleId="45">
    <w:name w:val="Comment Subject Char"/>
    <w:basedOn w:val="44"/>
    <w:link w:val="16"/>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BD43-FD37-4CF5-91A5-281FE9C5A93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2597</Words>
  <Characters>2840</Characters>
  <Lines>187</Lines>
  <Paragraphs>205</Paragraphs>
  <TotalTime>0</TotalTime>
  <ScaleCrop>false</ScaleCrop>
  <LinksUpToDate>false</LinksUpToDate>
  <CharactersWithSpaces>2899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2026-02-03T05:48:00Z</dcterms:created>
  <dc:creator>zyq</dc:creator>
  <cp:lastModifiedBy>齊齐</cp:lastModifiedBy>
  <dcterms:modified xsi:type="dcterms:W3CDTF">2026-03-31T05:34:12Z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eyJoZGlkIjoiZWQ3YzIyODJiYzRiZWVkOWNjYjEwMTE4NjBjMjMzODQiLCJ1c2VySWQiOiIxMDQ4NjU4MTQxIn0=</vt:lpwstr>
  </property>
  <property fmtid="{D5CDD505-2E9C-101B-9397-08002B2CF9AE}" pid="3" name="KSOProductBuildVer">
    <vt:lpwstr>2052-12.1.0.25225</vt:lpwstr>
  </property>
  <property fmtid="{D5CDD505-2E9C-101B-9397-08002B2CF9AE}" pid="4" name="ICV">
    <vt:lpwstr>9476B02881124B7F8C5613E2DFB9C40A_13</vt:lpwstr>
  </property>
</Properties>
</file>