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AE9E6">
      <w:pPr>
        <w:spacing w:line="360" w:lineRule="auto"/>
        <w:jc w:val="center"/>
        <w:rPr>
          <w:rFonts w:hint="default" w:ascii="宋体" w:hAnsi="宋体" w:eastAsia="宋体" w:cs="微软雅黑"/>
          <w:b/>
          <w:sz w:val="32"/>
          <w:szCs w:val="32"/>
        </w:rPr>
      </w:pPr>
      <w:r>
        <w:rPr>
          <w:rFonts w:ascii="宋体" w:hAnsi="宋体" w:eastAsia="宋体" w:cs="微软雅黑"/>
          <w:b/>
          <w:sz w:val="32"/>
          <w:szCs w:val="32"/>
        </w:rPr>
        <w:t>上海外国语大学</w:t>
      </w:r>
      <w:r>
        <w:rPr>
          <w:rFonts w:hint="default" w:ascii="宋体" w:hAnsi="宋体" w:eastAsia="宋体"/>
          <w:b/>
          <w:sz w:val="32"/>
          <w:szCs w:val="32"/>
        </w:rPr>
        <w:t>202</w:t>
      </w:r>
      <w:r>
        <w:rPr>
          <w:rFonts w:ascii="宋体" w:hAnsi="宋体" w:eastAsia="宋体"/>
          <w:b/>
          <w:sz w:val="32"/>
          <w:szCs w:val="32"/>
        </w:rPr>
        <w:t>5</w:t>
      </w:r>
      <w:r>
        <w:rPr>
          <w:rFonts w:ascii="宋体" w:hAnsi="宋体" w:eastAsia="宋体" w:cs="微软雅黑"/>
          <w:b/>
          <w:sz w:val="32"/>
          <w:szCs w:val="32"/>
        </w:rPr>
        <w:t>年度网站群维保服务</w:t>
      </w:r>
    </w:p>
    <w:p w14:paraId="5CCBCC5C">
      <w:pPr>
        <w:spacing w:line="360" w:lineRule="auto"/>
        <w:jc w:val="center"/>
        <w:rPr>
          <w:rFonts w:hint="default" w:ascii="宋体" w:hAnsi="宋体" w:eastAsia="宋体"/>
          <w:b/>
          <w:sz w:val="32"/>
          <w:szCs w:val="32"/>
        </w:rPr>
      </w:pPr>
      <w:r>
        <w:rPr>
          <w:rFonts w:ascii="宋体" w:hAnsi="宋体" w:eastAsia="宋体"/>
          <w:b/>
          <w:sz w:val="32"/>
          <w:szCs w:val="32"/>
        </w:rPr>
        <w:t>比选需求表</w:t>
      </w:r>
    </w:p>
    <w:p w14:paraId="116BBAEB">
      <w:pPr>
        <w:spacing w:line="360" w:lineRule="auto"/>
        <w:rPr>
          <w:rFonts w:hint="default" w:ascii="宋体" w:hAnsi="宋体" w:eastAsia="宋体"/>
          <w:sz w:val="24"/>
          <w:szCs w:val="24"/>
        </w:rPr>
      </w:pPr>
    </w:p>
    <w:p w14:paraId="6CEE8683">
      <w:pPr>
        <w:pStyle w:val="13"/>
        <w:numPr>
          <w:ilvl w:val="0"/>
          <w:numId w:val="1"/>
        </w:numPr>
        <w:spacing w:line="360" w:lineRule="auto"/>
        <w:ind w:left="482" w:hanging="482" w:hangingChars="200"/>
        <w:rPr>
          <w:rFonts w:hint="default" w:ascii="宋体" w:hAnsi="宋体" w:eastAsia="宋体"/>
          <w:b/>
          <w:sz w:val="24"/>
          <w:szCs w:val="24"/>
        </w:rPr>
      </w:pPr>
      <w:r>
        <w:rPr>
          <w:rFonts w:ascii="宋体" w:hAnsi="宋体" w:eastAsia="宋体"/>
          <w:b/>
          <w:sz w:val="24"/>
          <w:szCs w:val="24"/>
        </w:rPr>
        <w:t>总体要求</w:t>
      </w:r>
    </w:p>
    <w:p w14:paraId="15AB31D3">
      <w:pPr>
        <w:pStyle w:val="13"/>
        <w:numPr>
          <w:ilvl w:val="0"/>
          <w:numId w:val="2"/>
        </w:numPr>
        <w:spacing w:line="360" w:lineRule="auto"/>
        <w:ind w:left="480" w:hanging="480" w:hangingChars="200"/>
        <w:rPr>
          <w:rFonts w:hint="default" w:ascii="宋体" w:hAnsi="宋体" w:eastAsia="宋体"/>
          <w:sz w:val="24"/>
          <w:szCs w:val="24"/>
        </w:rPr>
      </w:pPr>
      <w:r>
        <w:rPr>
          <w:rFonts w:ascii="宋体" w:hAnsi="宋体" w:eastAsia="宋体"/>
          <w:sz w:val="24"/>
          <w:szCs w:val="24"/>
        </w:rPr>
        <w:t>经费来源</w:t>
      </w:r>
    </w:p>
    <w:tbl>
      <w:tblPr>
        <w:tblStyle w:val="12"/>
        <w:tblW w:w="0" w:type="auto"/>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596"/>
        <w:gridCol w:w="4678"/>
      </w:tblGrid>
      <w:tr w14:paraId="28367B5A">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3A32439">
            <w:pPr>
              <w:jc w:val="center"/>
              <w:rPr>
                <w:rFonts w:hint="default" w:ascii="宋体" w:hAnsi="宋体" w:eastAsia="宋体"/>
                <w:kern w:val="0"/>
                <w:sz w:val="20"/>
              </w:rPr>
            </w:pPr>
            <w:r>
              <w:rPr>
                <w:rFonts w:ascii="宋体" w:hAnsi="宋体" w:eastAsia="宋体"/>
                <w:kern w:val="0"/>
                <w:sz w:val="20"/>
              </w:rPr>
              <w:t>□</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B17DDF">
            <w:pPr>
              <w:rPr>
                <w:rFonts w:hint="default" w:ascii="宋体" w:hAnsi="宋体" w:eastAsia="宋体"/>
                <w:kern w:val="0"/>
                <w:sz w:val="20"/>
              </w:rPr>
            </w:pPr>
            <w:r>
              <w:rPr>
                <w:rFonts w:ascii="宋体" w:hAnsi="宋体" w:eastAsia="宋体"/>
                <w:kern w:val="0"/>
                <w:sz w:val="20"/>
              </w:rPr>
              <w:t>教育部修购经费</w:t>
            </w:r>
          </w:p>
        </w:tc>
      </w:tr>
      <w:tr w14:paraId="2AD3C83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4D26ED08">
            <w:pPr>
              <w:jc w:val="center"/>
              <w:rPr>
                <w:rFonts w:hint="default" w:ascii="宋体" w:hAnsi="宋体" w:eastAsia="宋体"/>
                <w:kern w:val="0"/>
                <w:sz w:val="20"/>
              </w:rPr>
            </w:pPr>
            <w:r>
              <w:rPr>
                <w:rFonts w:ascii="宋体" w:hAnsi="宋体" w:eastAsia="宋体"/>
                <w:kern w:val="0"/>
                <w:sz w:val="20"/>
              </w:rPr>
              <w:t>□</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696034BB">
            <w:pPr>
              <w:rPr>
                <w:rFonts w:hint="default" w:ascii="宋体" w:hAnsi="宋体" w:eastAsia="宋体"/>
                <w:kern w:val="0"/>
                <w:sz w:val="20"/>
              </w:rPr>
            </w:pPr>
            <w:r>
              <w:rPr>
                <w:rFonts w:ascii="宋体" w:hAnsi="宋体" w:eastAsia="宋体"/>
                <w:kern w:val="0"/>
                <w:sz w:val="20"/>
              </w:rPr>
              <w:t>教学设备费</w:t>
            </w:r>
          </w:p>
        </w:tc>
      </w:tr>
      <w:tr w14:paraId="040B3A6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19B3ECF9">
            <w:pPr>
              <w:jc w:val="center"/>
              <w:rPr>
                <w:rFonts w:hint="default" w:ascii="宋体" w:hAnsi="宋体" w:eastAsia="宋体"/>
                <w:kern w:val="0"/>
                <w:sz w:val="20"/>
              </w:rPr>
            </w:pPr>
            <w:r>
              <w:rPr>
                <w:rFonts w:ascii="宋体" w:hAnsi="宋体" w:eastAsia="宋体"/>
                <w:kern w:val="0"/>
                <w:sz w:val="20"/>
              </w:rPr>
              <w:t>□</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2696D8E3">
            <w:pPr>
              <w:rPr>
                <w:rFonts w:hint="default" w:ascii="宋体" w:hAnsi="宋体" w:eastAsia="宋体"/>
                <w:kern w:val="0"/>
                <w:sz w:val="20"/>
              </w:rPr>
            </w:pPr>
            <w:r>
              <w:rPr>
                <w:rFonts w:ascii="宋体" w:hAnsi="宋体" w:eastAsia="宋体"/>
                <w:kern w:val="0"/>
                <w:sz w:val="20"/>
              </w:rPr>
              <w:t>行政设备费</w:t>
            </w:r>
          </w:p>
        </w:tc>
      </w:tr>
      <w:tr w14:paraId="45384FB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0" w:type="dxa"/>
            <w:bottom w:w="0" w:type="dxa"/>
            <w:right w:w="0" w:type="dxa"/>
          </w:tblCellMar>
        </w:tblPrEx>
        <w:tc>
          <w:tcPr>
            <w:tcW w:w="59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3DCD701E">
            <w:pPr>
              <w:jc w:val="center"/>
              <w:rPr>
                <w:rFonts w:hint="default" w:ascii="宋体" w:hAnsi="宋体" w:eastAsia="宋体"/>
                <w:kern w:val="0"/>
                <w:sz w:val="20"/>
              </w:rPr>
            </w:pPr>
            <w:r>
              <w:rPr>
                <w:rFonts w:ascii="宋体" w:hAnsi="宋体" w:eastAsia="宋体"/>
                <w:kern w:val="0"/>
                <w:sz w:val="20"/>
              </w:rPr>
              <w:t>■</w:t>
            </w:r>
          </w:p>
        </w:tc>
        <w:tc>
          <w:tcPr>
            <w:tcW w:w="467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D5306CB">
            <w:pPr>
              <w:rPr>
                <w:rFonts w:hint="default" w:ascii="宋体" w:hAnsi="宋体" w:eastAsia="宋体"/>
                <w:kern w:val="0"/>
                <w:sz w:val="20"/>
              </w:rPr>
            </w:pPr>
            <w:r>
              <w:rPr>
                <w:rFonts w:ascii="宋体" w:hAnsi="宋体" w:eastAsia="宋体"/>
                <w:kern w:val="0"/>
                <w:sz w:val="20"/>
              </w:rPr>
              <w:t>其他专项经费请注明：2025年信息化建设项目</w:t>
            </w:r>
          </w:p>
        </w:tc>
      </w:tr>
    </w:tbl>
    <w:p w14:paraId="1C56311D">
      <w:pPr>
        <w:pStyle w:val="13"/>
        <w:numPr>
          <w:ilvl w:val="0"/>
          <w:numId w:val="2"/>
        </w:numPr>
        <w:spacing w:line="360" w:lineRule="auto"/>
        <w:ind w:left="480" w:hanging="480" w:hangingChars="200"/>
        <w:rPr>
          <w:rFonts w:hint="default" w:ascii="宋体" w:hAnsi="宋体" w:eastAsia="宋体"/>
          <w:sz w:val="24"/>
          <w:szCs w:val="24"/>
        </w:rPr>
      </w:pPr>
      <w:r>
        <w:rPr>
          <w:rFonts w:ascii="宋体" w:hAnsi="宋体" w:eastAsia="宋体"/>
          <w:sz w:val="24"/>
          <w:szCs w:val="24"/>
        </w:rPr>
        <w:t>项目预算：</w:t>
      </w:r>
      <w:r>
        <w:rPr>
          <w:rFonts w:ascii="宋体" w:hAnsi="宋体" w:eastAsia="宋体"/>
          <w:b/>
          <w:sz w:val="24"/>
          <w:szCs w:val="24"/>
          <w:u w:val="single"/>
        </w:rPr>
        <w:t>4.96万</w:t>
      </w:r>
    </w:p>
    <w:p w14:paraId="31A6EA05">
      <w:pPr>
        <w:pStyle w:val="13"/>
        <w:numPr>
          <w:ilvl w:val="0"/>
          <w:numId w:val="2"/>
        </w:numPr>
        <w:spacing w:line="360" w:lineRule="auto"/>
        <w:ind w:left="480" w:hanging="480" w:hangingChars="200"/>
        <w:rPr>
          <w:rFonts w:hint="default" w:ascii="宋体" w:hAnsi="宋体" w:eastAsia="宋体"/>
          <w:sz w:val="24"/>
          <w:szCs w:val="24"/>
        </w:rPr>
      </w:pPr>
      <w:r>
        <w:rPr>
          <w:rFonts w:ascii="宋体" w:hAnsi="宋体" w:eastAsia="宋体"/>
          <w:sz w:val="24"/>
          <w:szCs w:val="24"/>
        </w:rPr>
        <w:t>项目申报部门：信息技术中心</w:t>
      </w:r>
    </w:p>
    <w:p w14:paraId="6B6C9C67">
      <w:pPr>
        <w:spacing w:line="360" w:lineRule="auto"/>
        <w:ind w:firstLine="480" w:firstLineChars="200"/>
        <w:rPr>
          <w:rFonts w:hint="default" w:ascii="宋体" w:hAnsi="宋体" w:eastAsia="宋体"/>
          <w:sz w:val="24"/>
          <w:szCs w:val="24"/>
        </w:rPr>
      </w:pPr>
      <w:r>
        <w:rPr>
          <w:rFonts w:ascii="宋体" w:hAnsi="宋体" w:eastAsia="宋体"/>
          <w:sz w:val="24"/>
          <w:szCs w:val="24"/>
        </w:rPr>
        <w:t>项目负责人：赵衍</w:t>
      </w:r>
    </w:p>
    <w:p w14:paraId="40B90C69">
      <w:pPr>
        <w:spacing w:line="360" w:lineRule="auto"/>
        <w:ind w:firstLine="480" w:firstLineChars="200"/>
        <w:rPr>
          <w:rFonts w:hint="default" w:ascii="宋体" w:hAnsi="宋体" w:eastAsia="宋体"/>
          <w:sz w:val="24"/>
          <w:szCs w:val="24"/>
        </w:rPr>
      </w:pPr>
      <w:r>
        <w:rPr>
          <w:rFonts w:ascii="宋体" w:hAnsi="宋体" w:eastAsia="宋体"/>
          <w:sz w:val="24"/>
          <w:szCs w:val="24"/>
        </w:rPr>
        <w:t>项目联络人：王宁宁</w:t>
      </w:r>
    </w:p>
    <w:p w14:paraId="161DEEB1">
      <w:pPr>
        <w:spacing w:line="360" w:lineRule="auto"/>
        <w:ind w:firstLine="480" w:firstLineChars="200"/>
        <w:rPr>
          <w:rFonts w:hint="default" w:ascii="宋体" w:hAnsi="宋体" w:eastAsia="宋体"/>
          <w:sz w:val="24"/>
          <w:szCs w:val="24"/>
        </w:rPr>
      </w:pPr>
      <w:r>
        <w:rPr>
          <w:rFonts w:ascii="宋体" w:hAnsi="宋体" w:eastAsia="宋体"/>
          <w:sz w:val="24"/>
          <w:szCs w:val="24"/>
        </w:rPr>
        <w:t>联系电话：021-67701909</w:t>
      </w:r>
    </w:p>
    <w:p w14:paraId="155AA7E9">
      <w:pPr>
        <w:spacing w:line="360" w:lineRule="auto"/>
        <w:ind w:firstLine="480" w:firstLineChars="200"/>
        <w:rPr>
          <w:rFonts w:hint="default" w:ascii="宋体" w:hAnsi="宋体" w:eastAsia="宋体"/>
          <w:sz w:val="24"/>
          <w:szCs w:val="24"/>
        </w:rPr>
      </w:pPr>
      <w:r>
        <w:rPr>
          <w:rFonts w:ascii="宋体" w:hAnsi="宋体" w:eastAsia="宋体"/>
          <w:sz w:val="24"/>
          <w:szCs w:val="24"/>
        </w:rPr>
        <w:t>邮箱：wnn@shisu.edu.cn</w:t>
      </w:r>
    </w:p>
    <w:p w14:paraId="51E8648B">
      <w:pPr>
        <w:pStyle w:val="13"/>
        <w:numPr>
          <w:ilvl w:val="0"/>
          <w:numId w:val="2"/>
        </w:numPr>
        <w:spacing w:line="360" w:lineRule="auto"/>
        <w:rPr>
          <w:rFonts w:hint="default" w:ascii="宋体" w:hAnsi="宋体" w:eastAsia="宋体"/>
          <w:sz w:val="24"/>
          <w:szCs w:val="24"/>
        </w:rPr>
      </w:pPr>
      <w:r>
        <w:rPr>
          <w:rFonts w:ascii="宋体" w:hAnsi="宋体" w:eastAsia="宋体"/>
          <w:sz w:val="24"/>
          <w:szCs w:val="24"/>
        </w:rPr>
        <w:t>简述项目整体情况及需求</w:t>
      </w:r>
    </w:p>
    <w:p w14:paraId="5B660C99">
      <w:pPr>
        <w:pStyle w:val="13"/>
        <w:numPr>
          <w:ilvl w:val="0"/>
          <w:numId w:val="3"/>
        </w:numPr>
        <w:spacing w:line="360" w:lineRule="auto"/>
        <w:rPr>
          <w:rFonts w:hint="default" w:ascii="宋体" w:hAnsi="宋体" w:eastAsia="宋体"/>
          <w:sz w:val="24"/>
          <w:szCs w:val="24"/>
        </w:rPr>
      </w:pPr>
      <w:r>
        <w:rPr>
          <w:rFonts w:ascii="宋体" w:hAnsi="宋体" w:eastAsia="宋体"/>
          <w:sz w:val="24"/>
          <w:szCs w:val="24"/>
        </w:rPr>
        <w:t>现有情况</w:t>
      </w:r>
    </w:p>
    <w:p w14:paraId="74FE3D32">
      <w:pPr>
        <w:spacing w:line="360" w:lineRule="auto"/>
        <w:ind w:firstLine="480" w:firstLineChars="200"/>
        <w:rPr>
          <w:rFonts w:hint="default" w:ascii="宋体" w:hAnsi="宋体" w:eastAsia="宋体"/>
          <w:sz w:val="24"/>
          <w:szCs w:val="24"/>
        </w:rPr>
      </w:pPr>
      <w:r>
        <w:rPr>
          <w:rFonts w:ascii="宋体" w:hAnsi="宋体" w:eastAsia="宋体"/>
          <w:sz w:val="24"/>
          <w:szCs w:val="24"/>
        </w:rPr>
        <w:t>自2012年搭建网站群系统以来，我校在网站群平台及网站建设方面采用集约化网站群方案展开深入和广泛建设。截至目前，已经上线运行145个网站，网站文章发布总量12W+篇，累计访问人次162325085</w:t>
      </w:r>
      <w:r>
        <w:rPr>
          <w:rFonts w:ascii="宋体" w:hAnsi="宋体" w:eastAsia="宋体" w:cs="宋体"/>
          <w:sz w:val="24"/>
          <w:szCs w:val="24"/>
        </w:rPr>
        <w:t xml:space="preserve"> </w:t>
      </w:r>
      <w:r>
        <w:rPr>
          <w:rFonts w:ascii="宋体" w:hAnsi="宋体" w:eastAsia="宋体"/>
          <w:sz w:val="24"/>
          <w:szCs w:val="24"/>
        </w:rPr>
        <w:t>，日均增长数据量约73M。通过网站群系统已搭建了学校主页、信息公开网站、部门网站等，这些互联网内容发布渠道对于社会公众、家长师生了解学校起到了至关重要的作用。</w:t>
      </w:r>
    </w:p>
    <w:p w14:paraId="587E8B6B">
      <w:pPr>
        <w:spacing w:line="360" w:lineRule="auto"/>
        <w:ind w:firstLine="48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1）</w:t>
      </w:r>
      <w:r>
        <w:rPr>
          <w:rFonts w:ascii="宋体" w:hAnsi="宋体" w:eastAsia="宋体" w:cs="宋体"/>
          <w:sz w:val="24"/>
          <w:szCs w:val="24"/>
        </w:rPr>
        <w:t>目前</w:t>
      </w:r>
      <w:r>
        <w:rPr>
          <w:rFonts w:ascii="宋体" w:hAnsi="宋体" w:eastAsia="宋体"/>
          <w:sz w:val="24"/>
          <w:szCs w:val="24"/>
        </w:rPr>
        <w:t>站群技术要求</w:t>
      </w:r>
    </w:p>
    <w:p w14:paraId="09B76336">
      <w:pPr>
        <w:spacing w:line="360" w:lineRule="auto"/>
        <w:ind w:firstLine="480"/>
        <w:rPr>
          <w:rFonts w:hint="default" w:ascii="宋体" w:hAnsi="宋体" w:eastAsia="宋体"/>
          <w:sz w:val="24"/>
          <w:szCs w:val="24"/>
        </w:rPr>
      </w:pPr>
      <w:r>
        <w:rPr>
          <w:rFonts w:hint="default" w:ascii="宋体" w:hAnsi="宋体" w:eastAsia="宋体"/>
          <w:sz w:val="24"/>
          <w:szCs w:val="24"/>
        </w:rPr>
        <w:t>1）完全基于B/S的体系结构，无需安装任何客户端或浏览器插件，网站后台管理的所有功能模块和前端发布、浏览均基于浏览器，全面支持各种主流浏览器，至少</w:t>
      </w:r>
      <w:r>
        <w:rPr>
          <w:rFonts w:ascii="宋体" w:hAnsi="宋体" w:eastAsia="宋体"/>
          <w:sz w:val="24"/>
          <w:szCs w:val="24"/>
        </w:rPr>
        <w:t>须包括</w:t>
      </w:r>
      <w:r>
        <w:rPr>
          <w:rFonts w:hint="default" w:ascii="宋体" w:hAnsi="宋体" w:eastAsia="宋体"/>
          <w:sz w:val="24"/>
          <w:szCs w:val="24"/>
        </w:rPr>
        <w:t>IE、360、Firefox、Chrome、safari、edge等。</w:t>
      </w:r>
    </w:p>
    <w:p w14:paraId="5B65D233">
      <w:pPr>
        <w:spacing w:line="360" w:lineRule="auto"/>
        <w:ind w:firstLine="480"/>
        <w:rPr>
          <w:rFonts w:hint="default" w:ascii="宋体" w:hAnsi="宋体" w:eastAsia="宋体"/>
          <w:sz w:val="24"/>
          <w:szCs w:val="24"/>
        </w:rPr>
      </w:pPr>
      <w:r>
        <w:rPr>
          <w:rFonts w:hint="default" w:ascii="宋体" w:hAnsi="宋体" w:eastAsia="宋体"/>
          <w:sz w:val="24"/>
          <w:szCs w:val="24"/>
        </w:rPr>
        <w:t>2）采用主流web技术开发，具有跨平台，跨数据库的通用性和移植性；支持Unix、Linux主流操作系统，支持Oracle、MySQL、SQL Server等主流数据库。</w:t>
      </w:r>
    </w:p>
    <w:p w14:paraId="6C3DE895">
      <w:pPr>
        <w:spacing w:line="360" w:lineRule="auto"/>
        <w:ind w:firstLine="480"/>
        <w:rPr>
          <w:rFonts w:hint="default" w:ascii="宋体" w:hAnsi="宋体" w:eastAsia="宋体"/>
          <w:sz w:val="24"/>
          <w:szCs w:val="24"/>
        </w:rPr>
      </w:pPr>
      <w:r>
        <w:rPr>
          <w:rFonts w:hint="default" w:ascii="宋体" w:hAnsi="宋体" w:eastAsia="宋体"/>
          <w:sz w:val="24"/>
          <w:szCs w:val="24"/>
        </w:rPr>
        <w:t>3）系统应具有高度的安全性和稳定性。采用加密传输机制，具备页面防篡改功能。在</w:t>
      </w:r>
      <w:r>
        <w:rPr>
          <w:rFonts w:ascii="宋体" w:hAnsi="宋体" w:eastAsia="宋体"/>
          <w:sz w:val="24"/>
          <w:szCs w:val="24"/>
        </w:rPr>
        <w:t>大访问量的情况下仍能保持稳定。</w:t>
      </w:r>
    </w:p>
    <w:p w14:paraId="1E109836">
      <w:pPr>
        <w:spacing w:line="360" w:lineRule="auto"/>
        <w:ind w:firstLine="480"/>
        <w:rPr>
          <w:rFonts w:hint="default" w:ascii="宋体" w:hAnsi="宋体" w:eastAsia="宋体"/>
          <w:sz w:val="24"/>
          <w:szCs w:val="24"/>
        </w:rPr>
      </w:pPr>
      <w:r>
        <w:rPr>
          <w:rFonts w:hint="default" w:ascii="宋体" w:hAnsi="宋体" w:eastAsia="宋体"/>
          <w:sz w:val="24"/>
          <w:szCs w:val="24"/>
        </w:rPr>
        <w:t>4）遵循W3C、JCP等国际组织的HTML，XML，SOAP等技术标准。</w:t>
      </w:r>
    </w:p>
    <w:p w14:paraId="7DAC21A9">
      <w:pPr>
        <w:spacing w:line="360" w:lineRule="auto"/>
        <w:ind w:firstLine="480"/>
        <w:rPr>
          <w:rFonts w:hint="default" w:ascii="宋体" w:hAnsi="宋体" w:eastAsia="宋体"/>
          <w:sz w:val="24"/>
          <w:szCs w:val="24"/>
        </w:rPr>
      </w:pPr>
      <w:r>
        <w:rPr>
          <w:rFonts w:hint="default" w:ascii="宋体" w:hAnsi="宋体" w:eastAsia="宋体"/>
          <w:sz w:val="24"/>
          <w:szCs w:val="24"/>
        </w:rPr>
        <w:t>5）采用展示与信息分离的技术，以栏目与模板构建站点的展示结构。栏目内的信息可以自由地从平台中提取并组合，而展示采用模板技术，通过修改模板就能完成站点的风格改版和更新。</w:t>
      </w:r>
    </w:p>
    <w:p w14:paraId="4F944CA0">
      <w:pPr>
        <w:spacing w:line="360" w:lineRule="auto"/>
        <w:ind w:firstLine="480"/>
        <w:rPr>
          <w:rFonts w:hint="default" w:ascii="宋体" w:hAnsi="宋体" w:eastAsia="宋体"/>
          <w:sz w:val="24"/>
          <w:szCs w:val="24"/>
        </w:rPr>
      </w:pPr>
      <w:r>
        <w:rPr>
          <w:rFonts w:hint="default" w:ascii="宋体" w:hAnsi="宋体" w:eastAsia="宋体"/>
          <w:sz w:val="24"/>
          <w:szCs w:val="24"/>
        </w:rPr>
        <w:t>6）平台具备良好的应用集成扩展能力，提供标准的数据接口，支持二次开发，能实现与其他应用系统的数据交换；支持与数字化校园相关身份认证平台的集成，满足学校将来数字化校园项目建设的规划。</w:t>
      </w:r>
    </w:p>
    <w:p w14:paraId="074C7643">
      <w:pPr>
        <w:spacing w:line="360" w:lineRule="auto"/>
        <w:ind w:firstLine="480"/>
        <w:rPr>
          <w:rFonts w:hint="default" w:ascii="宋体" w:hAnsi="宋体" w:eastAsia="宋体"/>
          <w:sz w:val="24"/>
          <w:szCs w:val="24"/>
        </w:rPr>
      </w:pPr>
      <w:r>
        <w:rPr>
          <w:rFonts w:ascii="宋体" w:hAnsi="宋体" w:eastAsia="宋体"/>
          <w:sz w:val="24"/>
          <w:szCs w:val="24"/>
        </w:rPr>
        <w:t>（</w:t>
      </w:r>
      <w:r>
        <w:rPr>
          <w:rFonts w:hint="default" w:ascii="宋体" w:hAnsi="宋体" w:eastAsia="宋体"/>
          <w:sz w:val="24"/>
          <w:szCs w:val="24"/>
        </w:rPr>
        <w:t>2）</w:t>
      </w:r>
      <w:r>
        <w:rPr>
          <w:rFonts w:hint="default" w:ascii="宋体" w:hAnsi="宋体" w:eastAsia="宋体"/>
          <w:sz w:val="24"/>
          <w:szCs w:val="24"/>
        </w:rPr>
        <w:tab/>
      </w:r>
      <w:r>
        <w:rPr>
          <w:rFonts w:ascii="宋体" w:hAnsi="宋体" w:eastAsia="宋体"/>
          <w:sz w:val="24"/>
          <w:szCs w:val="24"/>
        </w:rPr>
        <w:t>目前站群功能要求</w:t>
      </w:r>
    </w:p>
    <w:p w14:paraId="1B619D8B">
      <w:pPr>
        <w:spacing w:line="360" w:lineRule="auto"/>
        <w:ind w:firstLine="480"/>
        <w:rPr>
          <w:rFonts w:hint="default" w:ascii="宋体" w:hAnsi="宋体" w:eastAsia="宋体"/>
          <w:sz w:val="24"/>
          <w:szCs w:val="24"/>
        </w:rPr>
      </w:pPr>
      <w:r>
        <w:rPr>
          <w:rFonts w:hint="default" w:ascii="宋体" w:hAnsi="宋体" w:eastAsia="宋体"/>
          <w:sz w:val="24"/>
          <w:szCs w:val="24"/>
        </w:rPr>
        <w:t>1）网站管理</w:t>
      </w:r>
    </w:p>
    <w:p w14:paraId="0AE58FA0">
      <w:pPr>
        <w:spacing w:line="360" w:lineRule="auto"/>
        <w:ind w:firstLine="480"/>
        <w:rPr>
          <w:rFonts w:hint="default" w:ascii="宋体" w:hAnsi="宋体" w:eastAsia="宋体"/>
          <w:sz w:val="24"/>
          <w:szCs w:val="24"/>
        </w:rPr>
      </w:pPr>
      <w:r>
        <w:rPr>
          <w:rFonts w:hint="default" w:ascii="宋体" w:hAnsi="宋体" w:eastAsia="宋体"/>
          <w:sz w:val="24"/>
          <w:szCs w:val="24"/>
        </w:rPr>
        <w:t>1.所有站点使用一套软件统一管理，各站点可以有独立的域名、Logo、空间大小、栏目结构、功能组件、风格模板和后台管理。</w:t>
      </w:r>
    </w:p>
    <w:p w14:paraId="23C3B475">
      <w:pPr>
        <w:spacing w:line="360" w:lineRule="auto"/>
        <w:ind w:firstLine="480"/>
        <w:rPr>
          <w:rFonts w:hint="default" w:ascii="宋体" w:hAnsi="宋体" w:eastAsia="宋体"/>
          <w:sz w:val="24"/>
          <w:szCs w:val="24"/>
        </w:rPr>
      </w:pPr>
      <w:r>
        <w:rPr>
          <w:rFonts w:hint="default" w:ascii="宋体" w:hAnsi="宋体" w:eastAsia="宋体"/>
          <w:sz w:val="24"/>
          <w:szCs w:val="24"/>
        </w:rPr>
        <w:t>2.站点的创建层次不受限制，个数不受限制，可以为每个站点指定不同的管理员，让不同的人员负责管理、发布不同的站点。</w:t>
      </w:r>
    </w:p>
    <w:p w14:paraId="25EEC359">
      <w:pPr>
        <w:spacing w:line="360" w:lineRule="auto"/>
        <w:ind w:firstLine="480"/>
        <w:rPr>
          <w:rFonts w:hint="default" w:ascii="宋体" w:hAnsi="宋体" w:eastAsia="宋体"/>
          <w:sz w:val="24"/>
          <w:szCs w:val="24"/>
        </w:rPr>
      </w:pPr>
      <w:r>
        <w:rPr>
          <w:rFonts w:hint="default" w:ascii="宋体" w:hAnsi="宋体" w:eastAsia="宋体"/>
          <w:sz w:val="24"/>
          <w:szCs w:val="24"/>
        </w:rPr>
        <w:t>3.上下级站点有明确的从属关系，可以做到管理权限的逐级授权，如任</w:t>
      </w:r>
      <w:r>
        <w:rPr>
          <w:rFonts w:ascii="宋体" w:hAnsi="宋体" w:eastAsia="宋体"/>
          <w:sz w:val="24"/>
          <w:szCs w:val="24"/>
        </w:rPr>
        <w:t>一系部网站的管理员经过系统管理员授权后，自己可以再创建子网站、向子网站授权，授权范围包括子站的数量、空间、功能模块等。</w:t>
      </w:r>
    </w:p>
    <w:p w14:paraId="53C8F4D0">
      <w:pPr>
        <w:spacing w:line="360" w:lineRule="auto"/>
        <w:ind w:firstLine="480"/>
        <w:rPr>
          <w:rFonts w:hint="default" w:ascii="宋体" w:hAnsi="宋体" w:eastAsia="宋体"/>
          <w:sz w:val="24"/>
          <w:szCs w:val="24"/>
        </w:rPr>
      </w:pPr>
      <w:r>
        <w:rPr>
          <w:rFonts w:hint="default" w:ascii="宋体" w:hAnsi="宋体" w:eastAsia="宋体"/>
          <w:sz w:val="24"/>
          <w:szCs w:val="24"/>
        </w:rPr>
        <w:t>4.所有网站的栏目信息都在一个信息内容树上，各级站点管理内容树上的若干节点，上下级站点对内容树的管理范围</w:t>
      </w:r>
      <w:r>
        <w:rPr>
          <w:rFonts w:ascii="宋体" w:hAnsi="宋体" w:eastAsia="宋体"/>
          <w:sz w:val="24"/>
          <w:szCs w:val="24"/>
        </w:rPr>
        <w:t>是父集和子集的关系；平级站点之间可以共享管理相同的内容树节点，也可以分开管理不同的内容树节点。</w:t>
      </w:r>
    </w:p>
    <w:p w14:paraId="5F64B457">
      <w:pPr>
        <w:spacing w:line="360" w:lineRule="auto"/>
        <w:ind w:firstLine="480"/>
        <w:rPr>
          <w:rFonts w:hint="default" w:ascii="宋体" w:hAnsi="宋体" w:eastAsia="宋体"/>
          <w:sz w:val="24"/>
          <w:szCs w:val="24"/>
        </w:rPr>
      </w:pPr>
      <w:r>
        <w:rPr>
          <w:rFonts w:hint="default" w:ascii="宋体" w:hAnsi="宋体" w:eastAsia="宋体"/>
          <w:sz w:val="24"/>
          <w:szCs w:val="24"/>
        </w:rPr>
        <w:t>5.支持不同站点之间的数据共享，除了提供基于相同管理范围内的内容树共享的模式外，还要提供各站点之间信息推送、</w:t>
      </w:r>
      <w:r>
        <w:rPr>
          <w:rFonts w:ascii="宋体" w:hAnsi="宋体" w:eastAsia="宋体"/>
          <w:sz w:val="24"/>
          <w:szCs w:val="24"/>
        </w:rPr>
        <w:t>跨站发布、跨站引用等信息共享模式。</w:t>
      </w:r>
    </w:p>
    <w:p w14:paraId="35675336">
      <w:pPr>
        <w:spacing w:line="360" w:lineRule="auto"/>
        <w:ind w:firstLine="480"/>
        <w:rPr>
          <w:rFonts w:hint="default" w:ascii="宋体" w:hAnsi="宋体" w:eastAsia="宋体"/>
          <w:sz w:val="24"/>
          <w:szCs w:val="24"/>
        </w:rPr>
      </w:pPr>
      <w:r>
        <w:rPr>
          <w:rFonts w:hint="default" w:ascii="宋体" w:hAnsi="宋体" w:eastAsia="宋体"/>
          <w:sz w:val="24"/>
          <w:szCs w:val="24"/>
        </w:rPr>
        <w:t>6.提供向导建站、复制建站模式，用户无须专业技术，只要用鼠标点点选选，就可以轻松创建站点并能定义站点内容。</w:t>
      </w:r>
    </w:p>
    <w:p w14:paraId="57EFFDC8">
      <w:pPr>
        <w:spacing w:line="360" w:lineRule="auto"/>
        <w:ind w:firstLine="480"/>
        <w:rPr>
          <w:rFonts w:hint="default" w:ascii="宋体" w:hAnsi="宋体" w:eastAsia="宋体"/>
          <w:sz w:val="24"/>
          <w:szCs w:val="24"/>
        </w:rPr>
      </w:pPr>
      <w:r>
        <w:rPr>
          <w:rFonts w:hint="default" w:ascii="宋体" w:hAnsi="宋体" w:eastAsia="宋体"/>
          <w:sz w:val="24"/>
          <w:szCs w:val="24"/>
        </w:rPr>
        <w:t>7.面向专业用户可根据需要提供灵活的个性化功能，如模板在线编辑、文章字段自定义、流程自定义等。</w:t>
      </w:r>
    </w:p>
    <w:p w14:paraId="2CE7C038">
      <w:pPr>
        <w:spacing w:line="360" w:lineRule="auto"/>
        <w:ind w:firstLine="480"/>
        <w:rPr>
          <w:rFonts w:hint="default" w:ascii="宋体" w:hAnsi="宋体" w:eastAsia="宋体"/>
          <w:sz w:val="24"/>
          <w:szCs w:val="24"/>
        </w:rPr>
      </w:pPr>
      <w:r>
        <w:rPr>
          <w:rFonts w:hint="default" w:ascii="宋体" w:hAnsi="宋体" w:eastAsia="宋体"/>
          <w:sz w:val="24"/>
          <w:szCs w:val="24"/>
        </w:rPr>
        <w:t>8.提供站点导入导出、站点移动以及站点预览功能。</w:t>
      </w:r>
    </w:p>
    <w:p w14:paraId="51C5E0A9">
      <w:pPr>
        <w:spacing w:line="360" w:lineRule="auto"/>
        <w:ind w:firstLine="480"/>
        <w:rPr>
          <w:rFonts w:hint="default" w:ascii="宋体" w:hAnsi="宋体" w:eastAsia="宋体"/>
          <w:sz w:val="24"/>
          <w:szCs w:val="24"/>
        </w:rPr>
      </w:pPr>
      <w:r>
        <w:rPr>
          <w:rFonts w:hint="default" w:ascii="宋体" w:hAnsi="宋体" w:eastAsia="宋体"/>
          <w:sz w:val="24"/>
          <w:szCs w:val="24"/>
        </w:rPr>
        <w:t>9.为所有站点提供通用模板库，系统管理员可以将一些主流的、具备代表性的模板，方便系统每个站点使用。</w:t>
      </w:r>
    </w:p>
    <w:p w14:paraId="2F4895B4">
      <w:pPr>
        <w:spacing w:line="360" w:lineRule="auto"/>
        <w:ind w:firstLine="480"/>
        <w:rPr>
          <w:rFonts w:hint="default" w:ascii="宋体" w:hAnsi="宋体" w:eastAsia="宋体"/>
          <w:sz w:val="24"/>
          <w:szCs w:val="24"/>
        </w:rPr>
      </w:pPr>
      <w:r>
        <w:rPr>
          <w:rFonts w:hint="default" w:ascii="宋体" w:hAnsi="宋体" w:eastAsia="宋体"/>
          <w:sz w:val="24"/>
          <w:szCs w:val="24"/>
        </w:rPr>
        <w:t>10.为所有站点提供通用站点库，系统管理员可以将一些主流的、具备代表性的专题网站</w:t>
      </w:r>
      <w:r>
        <w:rPr>
          <w:rFonts w:ascii="宋体" w:hAnsi="宋体" w:eastAsia="宋体"/>
          <w:sz w:val="24"/>
          <w:szCs w:val="24"/>
        </w:rPr>
        <w:t>注册到系统中，方便专题网站的创建。</w:t>
      </w:r>
    </w:p>
    <w:p w14:paraId="0EA3D9DC">
      <w:pPr>
        <w:spacing w:line="360" w:lineRule="auto"/>
        <w:ind w:firstLine="480"/>
        <w:rPr>
          <w:rFonts w:hint="default" w:ascii="宋体" w:hAnsi="宋体" w:eastAsia="宋体"/>
          <w:sz w:val="24"/>
          <w:szCs w:val="24"/>
        </w:rPr>
      </w:pPr>
      <w:r>
        <w:rPr>
          <w:rFonts w:hint="default" w:ascii="宋体" w:hAnsi="宋体" w:eastAsia="宋体"/>
          <w:sz w:val="24"/>
          <w:szCs w:val="24"/>
        </w:rPr>
        <w:t>11.支持专题网站内容的自动汇聚，可根据关键字或其他条件对系统中的信息经过筛选自动汇聚成某某专题。</w:t>
      </w:r>
    </w:p>
    <w:p w14:paraId="3EE97AA1">
      <w:pPr>
        <w:spacing w:line="360" w:lineRule="auto"/>
        <w:ind w:firstLine="480"/>
        <w:rPr>
          <w:rFonts w:hint="default" w:ascii="宋体" w:hAnsi="宋体" w:eastAsia="宋体"/>
          <w:sz w:val="24"/>
          <w:szCs w:val="24"/>
        </w:rPr>
      </w:pPr>
      <w:r>
        <w:rPr>
          <w:rFonts w:hint="default" w:ascii="宋体" w:hAnsi="宋体" w:eastAsia="宋体"/>
          <w:sz w:val="24"/>
          <w:szCs w:val="24"/>
        </w:rPr>
        <w:t>12.为所有站点提供通用展示库。系统管理员可以将一些主流的、具备代表性的展示组件注册到系统中，方便系统下每个站点使用。</w:t>
      </w:r>
    </w:p>
    <w:p w14:paraId="1E1244B0">
      <w:pPr>
        <w:spacing w:line="360" w:lineRule="auto"/>
        <w:ind w:firstLine="480"/>
        <w:rPr>
          <w:rFonts w:hint="default" w:ascii="宋体" w:hAnsi="宋体" w:eastAsia="宋体"/>
          <w:sz w:val="24"/>
          <w:szCs w:val="24"/>
        </w:rPr>
      </w:pPr>
      <w:r>
        <w:rPr>
          <w:rFonts w:hint="default" w:ascii="宋体" w:hAnsi="宋体" w:eastAsia="宋体"/>
          <w:sz w:val="24"/>
          <w:szCs w:val="24"/>
        </w:rPr>
        <w:t>13.系统后台和各个网站管理后台实现单点登录，有权限的管理员，一次登陆后能自动漫游到与之有关的站点后台，进行相应的操作，无需重复登录。</w:t>
      </w:r>
    </w:p>
    <w:p w14:paraId="3DE1D161">
      <w:pPr>
        <w:spacing w:line="360" w:lineRule="auto"/>
        <w:ind w:firstLine="480"/>
        <w:rPr>
          <w:rFonts w:hint="default" w:ascii="宋体" w:hAnsi="宋体" w:eastAsia="宋体"/>
          <w:sz w:val="24"/>
          <w:szCs w:val="24"/>
        </w:rPr>
      </w:pPr>
      <w:r>
        <w:rPr>
          <w:rFonts w:hint="default" w:ascii="宋体" w:hAnsi="宋体" w:eastAsia="宋体"/>
          <w:sz w:val="24"/>
          <w:szCs w:val="24"/>
        </w:rPr>
        <w:t>14.提供完整的数据统计分析功能，对站点的过期状态、空间大小、使用状况、用户数、栏目数、模板数、采集数、子站点数、网站联系人及信息维护数等，进行统一监管，方便管理员对各部门网站的管理考核。</w:t>
      </w:r>
    </w:p>
    <w:p w14:paraId="1B2A4DFB">
      <w:pPr>
        <w:spacing w:line="360" w:lineRule="auto"/>
        <w:ind w:firstLine="480"/>
        <w:rPr>
          <w:rFonts w:hint="default" w:ascii="宋体" w:hAnsi="宋体" w:eastAsia="宋体"/>
          <w:sz w:val="24"/>
          <w:szCs w:val="24"/>
        </w:rPr>
      </w:pPr>
      <w:r>
        <w:rPr>
          <w:rFonts w:hint="default" w:ascii="宋体" w:hAnsi="宋体" w:eastAsia="宋体"/>
          <w:sz w:val="24"/>
          <w:szCs w:val="24"/>
        </w:rPr>
        <w:t>2）栏目管理</w:t>
      </w:r>
    </w:p>
    <w:p w14:paraId="40FE648F">
      <w:pPr>
        <w:spacing w:line="360" w:lineRule="auto"/>
        <w:ind w:firstLine="480"/>
        <w:rPr>
          <w:rFonts w:hint="default" w:ascii="宋体" w:hAnsi="宋体" w:eastAsia="宋体"/>
          <w:sz w:val="24"/>
          <w:szCs w:val="24"/>
        </w:rPr>
      </w:pPr>
      <w:r>
        <w:rPr>
          <w:rFonts w:ascii="宋体" w:hAnsi="宋体" w:eastAsia="宋体"/>
          <w:sz w:val="24"/>
          <w:szCs w:val="24"/>
        </w:rPr>
        <w:t>栏目及子栏目的增加、复制、移动及删除等，子栏目的数量和层级不受限制；支持通过</w:t>
      </w:r>
      <w:r>
        <w:rPr>
          <w:rFonts w:hint="default" w:ascii="宋体" w:hAnsi="宋体" w:eastAsia="宋体"/>
          <w:sz w:val="24"/>
          <w:szCs w:val="24"/>
        </w:rPr>
        <w:t>EXCEl</w:t>
      </w:r>
      <w:r>
        <w:rPr>
          <w:rFonts w:ascii="宋体" w:hAnsi="宋体" w:eastAsia="宋体"/>
          <w:sz w:val="24"/>
          <w:szCs w:val="24"/>
        </w:rPr>
        <w:t>批量创建栏目。可以为每个栏目指定不同的管理用户，让不同的人员负责管理、发布不同的栏目；可为不同的栏目设置不同内容形式的展示模板、浏览权限；还可以在不增加子站点的前提下，利用栏目轻松实现专题站点。</w:t>
      </w:r>
    </w:p>
    <w:p w14:paraId="7A649BA3">
      <w:pPr>
        <w:spacing w:line="360" w:lineRule="auto"/>
        <w:ind w:firstLine="480"/>
        <w:rPr>
          <w:rFonts w:hint="default" w:ascii="宋体" w:hAnsi="宋体" w:eastAsia="宋体"/>
          <w:sz w:val="24"/>
          <w:szCs w:val="24"/>
        </w:rPr>
      </w:pPr>
      <w:r>
        <w:rPr>
          <w:rFonts w:hint="default" w:ascii="宋体" w:hAnsi="宋体" w:eastAsia="宋体"/>
          <w:sz w:val="24"/>
          <w:szCs w:val="24"/>
        </w:rPr>
        <w:t>3）模板管理</w:t>
      </w:r>
    </w:p>
    <w:p w14:paraId="00B3A651">
      <w:pPr>
        <w:spacing w:line="360" w:lineRule="auto"/>
        <w:ind w:firstLine="480"/>
        <w:rPr>
          <w:rFonts w:hint="default" w:ascii="宋体" w:hAnsi="宋体" w:eastAsia="宋体"/>
          <w:sz w:val="24"/>
          <w:szCs w:val="24"/>
        </w:rPr>
      </w:pPr>
      <w:r>
        <w:rPr>
          <w:rFonts w:hint="default" w:ascii="宋体" w:hAnsi="宋体" w:eastAsia="宋体"/>
          <w:sz w:val="24"/>
          <w:szCs w:val="24"/>
        </w:rPr>
        <w:t>1.页面模板制作方式简单，采用纯HTML格式模板，杜绝JSP等程序型模板而引入系统安全隐患。</w:t>
      </w:r>
    </w:p>
    <w:p w14:paraId="07002CB3">
      <w:pPr>
        <w:spacing w:line="360" w:lineRule="auto"/>
        <w:ind w:firstLine="480"/>
        <w:rPr>
          <w:rFonts w:hint="default" w:ascii="宋体" w:hAnsi="宋体" w:eastAsia="宋体"/>
          <w:sz w:val="24"/>
          <w:szCs w:val="24"/>
        </w:rPr>
      </w:pPr>
      <w:r>
        <w:rPr>
          <w:rFonts w:hint="default" w:ascii="宋体" w:hAnsi="宋体" w:eastAsia="宋体"/>
          <w:sz w:val="24"/>
          <w:szCs w:val="24"/>
        </w:rPr>
        <w:t>2.页面模板制作方式简单，无需插入任何动态语言编码。使用通用html制作工具制作的模板均可在平台中使用。</w:t>
      </w:r>
    </w:p>
    <w:p w14:paraId="2CBF7625">
      <w:pPr>
        <w:spacing w:line="360" w:lineRule="auto"/>
        <w:ind w:firstLine="480"/>
        <w:rPr>
          <w:rFonts w:hint="default" w:ascii="宋体" w:hAnsi="宋体" w:eastAsia="宋体"/>
          <w:sz w:val="24"/>
          <w:szCs w:val="24"/>
        </w:rPr>
      </w:pPr>
      <w:r>
        <w:rPr>
          <w:rFonts w:hint="default" w:ascii="宋体" w:hAnsi="宋体" w:eastAsia="宋体"/>
          <w:sz w:val="24"/>
          <w:szCs w:val="24"/>
        </w:rPr>
        <w:t>3.支持模板的上传、修改、删除、下载、备份、还原、预览及检索。</w:t>
      </w:r>
    </w:p>
    <w:p w14:paraId="48242160">
      <w:pPr>
        <w:spacing w:line="360" w:lineRule="auto"/>
        <w:ind w:firstLine="480"/>
        <w:rPr>
          <w:rFonts w:hint="default" w:ascii="宋体" w:hAnsi="宋体" w:eastAsia="宋体"/>
          <w:sz w:val="24"/>
          <w:szCs w:val="24"/>
        </w:rPr>
      </w:pPr>
      <w:r>
        <w:rPr>
          <w:rFonts w:hint="default" w:ascii="宋体" w:hAnsi="宋体" w:eastAsia="宋体"/>
          <w:sz w:val="24"/>
          <w:szCs w:val="24"/>
        </w:rPr>
        <w:t>4.支持模板一键切换，可以实现网站整体风格页面的快速改版；此外，还支持定时改版、一键变灰，满足节假日、特殊日期的快速改版需求。</w:t>
      </w:r>
    </w:p>
    <w:p w14:paraId="2D213D59">
      <w:pPr>
        <w:spacing w:line="360" w:lineRule="auto"/>
        <w:ind w:firstLine="480"/>
        <w:rPr>
          <w:rFonts w:hint="default" w:ascii="宋体" w:hAnsi="宋体" w:eastAsia="宋体"/>
          <w:sz w:val="24"/>
          <w:szCs w:val="24"/>
        </w:rPr>
      </w:pPr>
      <w:r>
        <w:rPr>
          <w:rFonts w:hint="default" w:ascii="宋体" w:hAnsi="宋体" w:eastAsia="宋体"/>
          <w:sz w:val="24"/>
          <w:szCs w:val="24"/>
        </w:rPr>
        <w:t>5.提供所见即所得、拖拽方式的模板配置功能，用户能够直观方便地通过鼠标拖拽、点选来配置模板内的展示内容。</w:t>
      </w:r>
    </w:p>
    <w:p w14:paraId="6F3B5CD7">
      <w:pPr>
        <w:spacing w:line="360" w:lineRule="auto"/>
        <w:ind w:firstLine="480"/>
        <w:rPr>
          <w:rFonts w:hint="default" w:ascii="宋体" w:hAnsi="宋体" w:eastAsia="宋体"/>
          <w:sz w:val="24"/>
          <w:szCs w:val="24"/>
        </w:rPr>
      </w:pPr>
      <w:r>
        <w:rPr>
          <w:rFonts w:hint="default" w:ascii="宋体" w:hAnsi="宋体" w:eastAsia="宋体"/>
          <w:sz w:val="24"/>
          <w:szCs w:val="24"/>
        </w:rPr>
        <w:t>6.为模板提供表现形式丰富、使用简单方便的基础展示组件，比如新闻列表、图片新闻、导航栏、下拉菜单、友情链节、滚动频道等等，并可以所见所得的方式进行微调。</w:t>
      </w:r>
    </w:p>
    <w:p w14:paraId="53659852">
      <w:pPr>
        <w:spacing w:line="360" w:lineRule="auto"/>
        <w:ind w:firstLine="480"/>
        <w:rPr>
          <w:rFonts w:hint="default" w:ascii="宋体" w:hAnsi="宋体" w:eastAsia="宋体"/>
          <w:sz w:val="24"/>
          <w:szCs w:val="24"/>
        </w:rPr>
      </w:pPr>
      <w:r>
        <w:rPr>
          <w:rFonts w:hint="default" w:ascii="宋体" w:hAnsi="宋体" w:eastAsia="宋体"/>
          <w:sz w:val="24"/>
          <w:szCs w:val="24"/>
        </w:rPr>
        <w:t>7.内置模板库，可以通过采用现成模板的方式快速、方便地建站。</w:t>
      </w:r>
    </w:p>
    <w:p w14:paraId="7B915123">
      <w:pPr>
        <w:spacing w:line="360" w:lineRule="auto"/>
        <w:ind w:firstLine="480"/>
        <w:rPr>
          <w:rFonts w:hint="default" w:ascii="宋体" w:hAnsi="宋体" w:eastAsia="宋体"/>
          <w:sz w:val="24"/>
          <w:szCs w:val="24"/>
        </w:rPr>
      </w:pPr>
      <w:r>
        <w:rPr>
          <w:rFonts w:hint="default" w:ascii="宋体" w:hAnsi="宋体" w:eastAsia="宋体"/>
          <w:sz w:val="24"/>
          <w:szCs w:val="24"/>
        </w:rPr>
        <w:t>8.提供扩展性强的展示组件，通过对展示组件的小模板定义，支持用户以任意html标签输出信息，用户可以选择table,div,ul,ui</w:t>
      </w:r>
      <w:r>
        <w:rPr>
          <w:rFonts w:ascii="宋体" w:hAnsi="宋体" w:eastAsia="宋体"/>
          <w:sz w:val="24"/>
          <w:szCs w:val="24"/>
        </w:rPr>
        <w:t>等</w:t>
      </w:r>
      <w:r>
        <w:rPr>
          <w:rFonts w:hint="default" w:ascii="宋体" w:hAnsi="宋体" w:eastAsia="宋体"/>
          <w:sz w:val="24"/>
          <w:szCs w:val="24"/>
        </w:rPr>
        <w:t>html标签输出，甚至可以输出XML以及JSON格</w:t>
      </w:r>
      <w:r>
        <w:rPr>
          <w:rFonts w:ascii="宋体" w:hAnsi="宋体" w:eastAsia="宋体"/>
          <w:sz w:val="24"/>
          <w:szCs w:val="24"/>
        </w:rPr>
        <w:t>式，为扩展丰富多彩的</w:t>
      </w:r>
      <w:r>
        <w:rPr>
          <w:rFonts w:hint="default" w:ascii="宋体" w:hAnsi="宋体" w:eastAsia="宋体"/>
          <w:sz w:val="24"/>
          <w:szCs w:val="24"/>
        </w:rPr>
        <w:t>AJAX展示提供保障。</w:t>
      </w:r>
    </w:p>
    <w:p w14:paraId="10E29345">
      <w:pPr>
        <w:spacing w:line="360" w:lineRule="auto"/>
        <w:ind w:firstLine="480"/>
        <w:rPr>
          <w:rFonts w:hint="default" w:ascii="宋体" w:hAnsi="宋体" w:eastAsia="宋体"/>
          <w:sz w:val="24"/>
          <w:szCs w:val="24"/>
        </w:rPr>
      </w:pPr>
      <w:r>
        <w:rPr>
          <w:rFonts w:hint="default" w:ascii="宋体" w:hAnsi="宋体" w:eastAsia="宋体"/>
          <w:sz w:val="24"/>
          <w:szCs w:val="24"/>
        </w:rPr>
        <w:t>9.</w:t>
      </w:r>
      <w:r>
        <w:rPr>
          <w:rFonts w:hint="default" w:ascii="宋体" w:hAnsi="宋体" w:eastAsia="宋体"/>
          <w:sz w:val="24"/>
          <w:szCs w:val="24"/>
        </w:rPr>
        <w:tab/>
      </w:r>
      <w:r>
        <w:rPr>
          <w:rFonts w:ascii="宋体" w:hAnsi="宋体" w:eastAsia="宋体"/>
          <w:sz w:val="24"/>
          <w:szCs w:val="24"/>
        </w:rPr>
        <w:t>站点的每套模板还可额外支持手机模板页，实现</w:t>
      </w:r>
      <w:r>
        <w:rPr>
          <w:rFonts w:hint="default" w:ascii="宋体" w:hAnsi="宋体" w:eastAsia="宋体"/>
          <w:sz w:val="24"/>
          <w:szCs w:val="24"/>
        </w:rPr>
        <w:t>PC端和移动</w:t>
      </w:r>
      <w:r>
        <w:rPr>
          <w:rFonts w:ascii="宋体" w:hAnsi="宋体" w:eastAsia="宋体"/>
          <w:sz w:val="24"/>
          <w:szCs w:val="24"/>
        </w:rPr>
        <w:t>端访问统一域名时，可自动识别定位到不同的主页面。</w:t>
      </w:r>
    </w:p>
    <w:p w14:paraId="5F3872BD">
      <w:pPr>
        <w:spacing w:line="360" w:lineRule="auto"/>
        <w:ind w:firstLine="480"/>
        <w:rPr>
          <w:rFonts w:hint="default" w:ascii="宋体" w:hAnsi="宋体" w:eastAsia="宋体"/>
          <w:sz w:val="24"/>
          <w:szCs w:val="24"/>
        </w:rPr>
      </w:pPr>
      <w:r>
        <w:rPr>
          <w:rFonts w:hint="default" w:ascii="宋体" w:hAnsi="宋体" w:eastAsia="宋体"/>
          <w:sz w:val="24"/>
          <w:szCs w:val="24"/>
        </w:rPr>
        <w:t>4）内容管理</w:t>
      </w:r>
    </w:p>
    <w:p w14:paraId="1396B11A">
      <w:pPr>
        <w:spacing w:line="360" w:lineRule="auto"/>
        <w:ind w:firstLine="480"/>
        <w:rPr>
          <w:rFonts w:hint="default" w:ascii="宋体" w:hAnsi="宋体" w:eastAsia="宋体"/>
          <w:sz w:val="24"/>
          <w:szCs w:val="24"/>
        </w:rPr>
      </w:pPr>
      <w:r>
        <w:rPr>
          <w:rFonts w:hint="default" w:ascii="宋体" w:hAnsi="宋体" w:eastAsia="宋体"/>
          <w:sz w:val="24"/>
          <w:szCs w:val="24"/>
        </w:rPr>
        <w:t>1.提供全面的文档管理功能，包括文档的移动、复制、排序、置顶、推荐、发布、放入回收站、导入、导出、预览。</w:t>
      </w:r>
    </w:p>
    <w:p w14:paraId="1714F044">
      <w:pPr>
        <w:spacing w:line="360" w:lineRule="auto"/>
        <w:ind w:firstLine="480"/>
        <w:rPr>
          <w:rFonts w:hint="default" w:ascii="宋体" w:hAnsi="宋体" w:eastAsia="宋体"/>
          <w:sz w:val="24"/>
          <w:szCs w:val="24"/>
        </w:rPr>
      </w:pPr>
      <w:r>
        <w:rPr>
          <w:rFonts w:hint="default" w:ascii="宋体" w:hAnsi="宋体" w:eastAsia="宋体"/>
          <w:sz w:val="24"/>
          <w:szCs w:val="24"/>
        </w:rPr>
        <w:t>2.提供类似word的可视化的文章编辑工具，便于信息起草员的日常编辑工作，正文区域支持文本、表格、图片、符号、音频、视频、Flash、附件（doc、ppt、xls</w:t>
      </w:r>
      <w:r>
        <w:rPr>
          <w:rFonts w:ascii="宋体" w:hAnsi="宋体" w:eastAsia="宋体"/>
          <w:sz w:val="24"/>
          <w:szCs w:val="24"/>
        </w:rPr>
        <w:t>、</w:t>
      </w:r>
      <w:r>
        <w:rPr>
          <w:rFonts w:hint="default" w:ascii="宋体" w:hAnsi="宋体" w:eastAsia="宋体"/>
          <w:sz w:val="24"/>
          <w:szCs w:val="24"/>
        </w:rPr>
        <w:t>txt、rar</w:t>
      </w:r>
      <w:r>
        <w:rPr>
          <w:rFonts w:ascii="宋体" w:hAnsi="宋体" w:eastAsia="宋体"/>
          <w:sz w:val="24"/>
          <w:szCs w:val="24"/>
        </w:rPr>
        <w:t>、</w:t>
      </w:r>
      <w:r>
        <w:rPr>
          <w:rFonts w:hint="default" w:ascii="宋体" w:hAnsi="宋体" w:eastAsia="宋体"/>
          <w:sz w:val="24"/>
          <w:szCs w:val="24"/>
        </w:rPr>
        <w:t>zip、pdf）、外部链接等。</w:t>
      </w:r>
    </w:p>
    <w:p w14:paraId="19520E90">
      <w:pPr>
        <w:spacing w:line="360" w:lineRule="auto"/>
        <w:ind w:firstLine="480"/>
        <w:rPr>
          <w:rFonts w:hint="default" w:ascii="宋体" w:hAnsi="宋体" w:eastAsia="宋体"/>
          <w:sz w:val="24"/>
          <w:szCs w:val="24"/>
        </w:rPr>
      </w:pPr>
      <w:r>
        <w:rPr>
          <w:rFonts w:hint="default" w:ascii="宋体" w:hAnsi="宋体" w:eastAsia="宋体"/>
          <w:sz w:val="24"/>
          <w:szCs w:val="24"/>
        </w:rPr>
        <w:t>3.提供图片批量上传、一键排版、文章分页、敏感词过滤、文章历史版本、回收站、文章评论及留言功能。</w:t>
      </w:r>
    </w:p>
    <w:p w14:paraId="7C056414">
      <w:pPr>
        <w:spacing w:line="360" w:lineRule="auto"/>
        <w:ind w:firstLine="480"/>
        <w:rPr>
          <w:rFonts w:hint="default" w:ascii="宋体" w:hAnsi="宋体" w:eastAsia="宋体"/>
          <w:sz w:val="24"/>
          <w:szCs w:val="24"/>
        </w:rPr>
      </w:pPr>
      <w:r>
        <w:rPr>
          <w:rFonts w:hint="default" w:ascii="宋体" w:hAnsi="宋体" w:eastAsia="宋体"/>
          <w:sz w:val="24"/>
          <w:szCs w:val="24"/>
        </w:rPr>
        <w:t>4.支持视频上传，在线播放功能，且</w:t>
      </w:r>
      <w:r>
        <w:rPr>
          <w:rFonts w:ascii="宋体" w:hAnsi="宋体" w:eastAsia="宋体"/>
          <w:sz w:val="24"/>
          <w:szCs w:val="24"/>
        </w:rPr>
        <w:t>须支持目前流行的视频格式播放，不需要配置专门的视频点播服务；支持视频在线自动转换，能兼容手机访问。</w:t>
      </w:r>
    </w:p>
    <w:p w14:paraId="75DD5530">
      <w:pPr>
        <w:spacing w:line="360" w:lineRule="auto"/>
        <w:ind w:firstLine="480"/>
        <w:rPr>
          <w:rFonts w:hint="default" w:ascii="宋体" w:hAnsi="宋体" w:eastAsia="宋体"/>
          <w:sz w:val="24"/>
          <w:szCs w:val="24"/>
        </w:rPr>
      </w:pPr>
      <w:r>
        <w:rPr>
          <w:rFonts w:hint="default" w:ascii="宋体" w:hAnsi="宋体" w:eastAsia="宋体"/>
          <w:sz w:val="24"/>
          <w:szCs w:val="24"/>
        </w:rPr>
        <w:t>5.文章的属性字段包括标题、短标题、副标题、作者、来源、来源URL、责任编辑、关键字、创建部门、发布的栏目、浏览权限、摘要等，还可以根据需要自定义属性。</w:t>
      </w:r>
    </w:p>
    <w:p w14:paraId="471A1171">
      <w:pPr>
        <w:spacing w:line="360" w:lineRule="auto"/>
        <w:ind w:firstLine="480"/>
        <w:rPr>
          <w:rFonts w:hint="default" w:ascii="宋体" w:hAnsi="宋体" w:eastAsia="宋体"/>
          <w:sz w:val="24"/>
          <w:szCs w:val="24"/>
        </w:rPr>
      </w:pPr>
      <w:r>
        <w:rPr>
          <w:rFonts w:hint="default" w:ascii="宋体" w:hAnsi="宋体" w:eastAsia="宋体"/>
          <w:sz w:val="24"/>
          <w:szCs w:val="24"/>
        </w:rPr>
        <w:t>6.支持office（word、excel、ppt等）文档、PDF文档内容原样导入，导入后的格式、字体不发生任何变化，所嵌入的图片能自动上传，不再需要单独</w:t>
      </w:r>
      <w:r>
        <w:rPr>
          <w:rFonts w:ascii="宋体" w:hAnsi="宋体" w:eastAsia="宋体"/>
          <w:sz w:val="24"/>
          <w:szCs w:val="24"/>
        </w:rPr>
        <w:t>上传每一张图片；支持</w:t>
      </w:r>
      <w:r>
        <w:rPr>
          <w:rFonts w:hint="default" w:ascii="宋体" w:hAnsi="宋体" w:eastAsia="宋体"/>
          <w:sz w:val="24"/>
          <w:szCs w:val="24"/>
        </w:rPr>
        <w:t>PDF文件作为通知正文内容直接上传发布。</w:t>
      </w:r>
    </w:p>
    <w:p w14:paraId="4E1BF165">
      <w:pPr>
        <w:spacing w:line="360" w:lineRule="auto"/>
        <w:ind w:firstLine="480"/>
        <w:rPr>
          <w:rFonts w:hint="default" w:ascii="宋体" w:hAnsi="宋体" w:eastAsia="宋体"/>
          <w:sz w:val="24"/>
          <w:szCs w:val="24"/>
        </w:rPr>
      </w:pPr>
      <w:r>
        <w:rPr>
          <w:rFonts w:hint="default" w:ascii="宋体" w:hAnsi="宋体" w:eastAsia="宋体"/>
          <w:sz w:val="24"/>
          <w:szCs w:val="24"/>
        </w:rPr>
        <w:t>7.支持文章的审核发布，可自定义信息发布流程，允许建立多个审核结点，支持多级审核功能。</w:t>
      </w:r>
    </w:p>
    <w:p w14:paraId="21088543">
      <w:pPr>
        <w:spacing w:line="360" w:lineRule="auto"/>
        <w:ind w:firstLine="480"/>
        <w:rPr>
          <w:rFonts w:hint="default" w:ascii="宋体" w:hAnsi="宋体" w:eastAsia="宋体"/>
          <w:sz w:val="24"/>
          <w:szCs w:val="24"/>
        </w:rPr>
      </w:pPr>
      <w:r>
        <w:rPr>
          <w:rFonts w:hint="default" w:ascii="宋体" w:hAnsi="宋体" w:eastAsia="宋体"/>
          <w:sz w:val="24"/>
          <w:szCs w:val="24"/>
        </w:rPr>
        <w:t>8.文章发布时，支持同一文章发布到本站点的一个或多个栏目；支持发布页面效果预览；支持</w:t>
      </w:r>
      <w:r>
        <w:rPr>
          <w:rFonts w:ascii="宋体" w:hAnsi="宋体" w:eastAsia="宋体"/>
          <w:sz w:val="24"/>
          <w:szCs w:val="24"/>
        </w:rPr>
        <w:t>跨站发布；支持浏览范围设定，可指定文章只允许被特定的浏览者访问。</w:t>
      </w:r>
    </w:p>
    <w:p w14:paraId="5EED1F73">
      <w:pPr>
        <w:spacing w:line="360" w:lineRule="auto"/>
        <w:ind w:firstLine="480"/>
        <w:rPr>
          <w:rFonts w:hint="default" w:ascii="宋体" w:hAnsi="宋体" w:eastAsia="宋体"/>
          <w:sz w:val="24"/>
          <w:szCs w:val="24"/>
        </w:rPr>
      </w:pPr>
      <w:r>
        <w:rPr>
          <w:rFonts w:hint="default" w:ascii="宋体" w:hAnsi="宋体" w:eastAsia="宋体"/>
          <w:sz w:val="24"/>
          <w:szCs w:val="24"/>
        </w:rPr>
        <w:t>9.能够自动生成站点内的RSS摘要信息，便于RSS客户端快速获取站内相关信息；也能够对互联网上支持RSS的网站内的新闻摘要信息自动引用，并在自己的站点发布。</w:t>
      </w:r>
    </w:p>
    <w:p w14:paraId="49DC5CE3">
      <w:pPr>
        <w:spacing w:line="360" w:lineRule="auto"/>
        <w:ind w:firstLine="480"/>
        <w:rPr>
          <w:rFonts w:hint="default" w:ascii="宋体" w:hAnsi="宋体" w:eastAsia="宋体"/>
          <w:sz w:val="24"/>
          <w:szCs w:val="24"/>
        </w:rPr>
      </w:pPr>
      <w:r>
        <w:rPr>
          <w:rFonts w:hint="default" w:ascii="宋体" w:hAnsi="宋体" w:eastAsia="宋体"/>
          <w:sz w:val="24"/>
          <w:szCs w:val="24"/>
        </w:rPr>
        <w:t>5）信息采集</w:t>
      </w:r>
    </w:p>
    <w:p w14:paraId="25E44FB3">
      <w:pPr>
        <w:spacing w:line="360" w:lineRule="auto"/>
        <w:ind w:firstLine="480"/>
        <w:rPr>
          <w:rFonts w:hint="default" w:ascii="宋体" w:hAnsi="宋体" w:eastAsia="宋体"/>
          <w:sz w:val="24"/>
          <w:szCs w:val="24"/>
        </w:rPr>
      </w:pPr>
      <w:r>
        <w:rPr>
          <w:rFonts w:ascii="宋体" w:hAnsi="宋体" w:eastAsia="宋体"/>
          <w:sz w:val="24"/>
          <w:szCs w:val="24"/>
        </w:rPr>
        <w:t>系统提供信息采集功能，支持</w:t>
      </w:r>
      <w:r>
        <w:rPr>
          <w:rFonts w:hint="default" w:ascii="宋体" w:hAnsi="宋体" w:eastAsia="宋体"/>
          <w:sz w:val="24"/>
          <w:szCs w:val="24"/>
        </w:rPr>
        <w:t>web采集与数据库采集两种方式。利用信息采集功能，使系统能对通过第三方数据库，或者对指定网站、</w:t>
      </w:r>
      <w:r>
        <w:rPr>
          <w:rFonts w:ascii="宋体" w:hAnsi="宋体" w:eastAsia="宋体"/>
          <w:sz w:val="24"/>
          <w:szCs w:val="24"/>
        </w:rPr>
        <w:t>版块或栏目进行自动搜索和信息采集。</w:t>
      </w:r>
    </w:p>
    <w:p w14:paraId="42D25AB2">
      <w:pPr>
        <w:spacing w:line="360" w:lineRule="auto"/>
        <w:ind w:firstLine="480"/>
        <w:rPr>
          <w:rFonts w:hint="default" w:ascii="宋体" w:hAnsi="宋体" w:eastAsia="宋体"/>
          <w:sz w:val="24"/>
          <w:szCs w:val="24"/>
        </w:rPr>
      </w:pPr>
      <w:r>
        <w:rPr>
          <w:rFonts w:hint="default" w:ascii="宋体" w:hAnsi="宋体" w:eastAsia="宋体"/>
          <w:sz w:val="24"/>
          <w:szCs w:val="24"/>
        </w:rPr>
        <w:t>6）信息检索</w:t>
      </w:r>
    </w:p>
    <w:p w14:paraId="1AEE423F">
      <w:pPr>
        <w:spacing w:line="360" w:lineRule="auto"/>
        <w:ind w:firstLine="480"/>
        <w:rPr>
          <w:rFonts w:hint="default" w:ascii="宋体" w:hAnsi="宋体" w:eastAsia="宋体"/>
          <w:sz w:val="24"/>
          <w:szCs w:val="24"/>
        </w:rPr>
      </w:pPr>
      <w:r>
        <w:rPr>
          <w:rFonts w:ascii="宋体" w:hAnsi="宋体" w:eastAsia="宋体"/>
          <w:sz w:val="24"/>
          <w:szCs w:val="24"/>
        </w:rPr>
        <w:t>提供海量数据情况下的高并发检索能力，提供多种检索运算符，包括简单检索和各种组合检索，允许使用文中的任意字、词、句和片段进行检索，提供基于标题、关键字、全文及附件内容的模糊查询功能。</w:t>
      </w:r>
    </w:p>
    <w:p w14:paraId="41702DB9">
      <w:pPr>
        <w:spacing w:line="360" w:lineRule="auto"/>
        <w:ind w:firstLine="480"/>
        <w:rPr>
          <w:rFonts w:hint="default" w:ascii="宋体" w:hAnsi="宋体" w:eastAsia="宋体"/>
          <w:sz w:val="24"/>
          <w:szCs w:val="24"/>
        </w:rPr>
      </w:pPr>
      <w:r>
        <w:rPr>
          <w:rFonts w:hint="default" w:ascii="宋体" w:hAnsi="宋体" w:eastAsia="宋体"/>
          <w:sz w:val="24"/>
          <w:szCs w:val="24"/>
        </w:rPr>
        <w:t>7）权限管理</w:t>
      </w:r>
    </w:p>
    <w:p w14:paraId="0796ECF3">
      <w:pPr>
        <w:spacing w:line="360" w:lineRule="auto"/>
        <w:ind w:firstLine="480"/>
        <w:rPr>
          <w:rFonts w:hint="default" w:ascii="宋体" w:hAnsi="宋体" w:eastAsia="宋体"/>
          <w:sz w:val="24"/>
          <w:szCs w:val="24"/>
        </w:rPr>
      </w:pPr>
      <w:r>
        <w:rPr>
          <w:rFonts w:ascii="宋体" w:hAnsi="宋体" w:eastAsia="宋体"/>
          <w:sz w:val="24"/>
          <w:szCs w:val="24"/>
        </w:rPr>
        <w:t>提供用户新建、权限分配、启用</w:t>
      </w:r>
      <w:r>
        <w:rPr>
          <w:rFonts w:hint="default" w:ascii="宋体" w:hAnsi="宋体" w:eastAsia="宋体"/>
          <w:sz w:val="24"/>
          <w:szCs w:val="24"/>
        </w:rPr>
        <w:t>/禁用用户等功能，权限设置</w:t>
      </w:r>
      <w:r>
        <w:rPr>
          <w:rFonts w:ascii="宋体" w:hAnsi="宋体" w:eastAsia="宋体"/>
          <w:sz w:val="24"/>
          <w:szCs w:val="24"/>
        </w:rPr>
        <w:t>通过勾选就可以完成。支持上下级站点之间的分级授权，上次级站点可以设置下级站点的信息管理范围、能使用的功能组件等，可按机构、个人、角色、</w:t>
      </w:r>
      <w:r>
        <w:rPr>
          <w:rFonts w:hint="default" w:ascii="宋体" w:hAnsi="宋体" w:eastAsia="宋体"/>
          <w:sz w:val="24"/>
          <w:szCs w:val="24"/>
        </w:rPr>
        <w:t>IP进行授权。</w:t>
      </w:r>
    </w:p>
    <w:p w14:paraId="440CD87B">
      <w:pPr>
        <w:spacing w:line="360" w:lineRule="auto"/>
        <w:ind w:firstLine="480"/>
        <w:rPr>
          <w:rFonts w:hint="default" w:ascii="宋体" w:hAnsi="宋体" w:eastAsia="宋体"/>
          <w:sz w:val="24"/>
          <w:szCs w:val="24"/>
        </w:rPr>
      </w:pPr>
      <w:r>
        <w:rPr>
          <w:rFonts w:hint="default" w:ascii="宋体" w:hAnsi="宋体" w:eastAsia="宋体"/>
          <w:sz w:val="24"/>
          <w:szCs w:val="24"/>
        </w:rPr>
        <w:t>8）统计分析</w:t>
      </w:r>
    </w:p>
    <w:p w14:paraId="3BD9B4FC">
      <w:pPr>
        <w:spacing w:line="360" w:lineRule="auto"/>
        <w:ind w:firstLine="480"/>
        <w:rPr>
          <w:rFonts w:hint="default" w:ascii="宋体" w:hAnsi="宋体" w:eastAsia="宋体"/>
          <w:sz w:val="24"/>
          <w:szCs w:val="24"/>
        </w:rPr>
      </w:pPr>
      <w:r>
        <w:rPr>
          <w:rFonts w:ascii="宋体" w:hAnsi="宋体" w:eastAsia="宋体"/>
          <w:sz w:val="24"/>
          <w:szCs w:val="24"/>
        </w:rPr>
        <w:t>具备完善的访问统计功能，能按照一定周期（年、月、日等）对站点、栏目、文章等访问情况进行统计。提供对网站信息维护的统计，按机构、人员、栏目进行数据的统计并支持详细的报表下载，便于对网站信息发布人员及机构进行考核。</w:t>
      </w:r>
    </w:p>
    <w:p w14:paraId="2A00FA45">
      <w:pPr>
        <w:spacing w:line="360" w:lineRule="auto"/>
        <w:ind w:firstLine="480" w:firstLineChars="200"/>
        <w:rPr>
          <w:rFonts w:hint="default" w:ascii="宋体" w:hAnsi="宋体" w:eastAsia="宋体"/>
          <w:sz w:val="24"/>
          <w:szCs w:val="24"/>
        </w:rPr>
      </w:pPr>
    </w:p>
    <w:p w14:paraId="028DF0ED">
      <w:pPr>
        <w:pStyle w:val="13"/>
        <w:numPr>
          <w:ilvl w:val="0"/>
          <w:numId w:val="3"/>
        </w:numPr>
        <w:spacing w:line="360" w:lineRule="auto"/>
        <w:rPr>
          <w:rFonts w:hint="default" w:ascii="宋体" w:hAnsi="宋体" w:eastAsia="宋体"/>
          <w:sz w:val="24"/>
          <w:szCs w:val="24"/>
        </w:rPr>
      </w:pPr>
      <w:r>
        <w:rPr>
          <w:rFonts w:ascii="宋体" w:hAnsi="宋体" w:eastAsia="宋体"/>
          <w:sz w:val="24"/>
          <w:szCs w:val="24"/>
        </w:rPr>
        <w:t>本次采购情况</w:t>
      </w:r>
    </w:p>
    <w:p w14:paraId="1A606EFE">
      <w:pPr>
        <w:spacing w:line="360" w:lineRule="auto"/>
        <w:ind w:firstLine="480" w:firstLineChars="200"/>
        <w:rPr>
          <w:rFonts w:hint="default" w:ascii="宋体" w:hAnsi="宋体" w:eastAsia="宋体"/>
          <w:sz w:val="24"/>
          <w:szCs w:val="24"/>
        </w:rPr>
      </w:pPr>
      <w:r>
        <w:rPr>
          <w:rFonts w:ascii="宋体" w:hAnsi="宋体" w:eastAsia="宋体"/>
          <w:sz w:val="24"/>
          <w:szCs w:val="24"/>
        </w:rPr>
        <w:t>为保证网站群管理系统的正常使用、稳定运转、升级改造，需要有专门的技术力量来保障，这样能最大化保护学校投资。通过专业公司提供针对性很强的服务，无论是从成本、效果上都是最优的。同时，随着网站数量的逐步增加和系统运行环境的日益复杂，网站群系统的性能优化和安全防护措施更需要不断地完善。面对互联网上充斥着各种日新月异的漏洞，且攻击的手段也在不断的进化，版本较老的网站群系统就会暴露在各种潜在危险中。</w:t>
      </w:r>
    </w:p>
    <w:p w14:paraId="008ED747">
      <w:pPr>
        <w:spacing w:line="360" w:lineRule="auto"/>
        <w:ind w:firstLine="480" w:firstLineChars="200"/>
        <w:rPr>
          <w:rFonts w:hint="default" w:ascii="宋体" w:hAnsi="宋体" w:eastAsia="宋体"/>
          <w:sz w:val="24"/>
          <w:szCs w:val="24"/>
        </w:rPr>
      </w:pPr>
      <w:r>
        <w:rPr>
          <w:rFonts w:ascii="宋体" w:hAnsi="宋体" w:eastAsia="宋体"/>
          <w:sz w:val="24"/>
          <w:szCs w:val="24"/>
        </w:rPr>
        <w:t>网站群的运维服务要求避免在无服务状态下发生系统崩溃、数据丢失或信息篡改等重大故障问题。当前我校网站群项目已</w:t>
      </w:r>
      <w:r>
        <w:rPr>
          <w:rFonts w:hint="default" w:ascii="宋体" w:hAnsi="宋体" w:eastAsia="宋体"/>
          <w:sz w:val="24"/>
          <w:szCs w:val="24"/>
        </w:rPr>
        <w:t>过保，</w:t>
      </w:r>
      <w:r>
        <w:rPr>
          <w:rFonts w:ascii="宋体" w:hAnsi="宋体" w:eastAsia="宋体"/>
          <w:sz w:val="24"/>
          <w:szCs w:val="24"/>
        </w:rPr>
        <w:t>需</w:t>
      </w:r>
      <w:r>
        <w:rPr>
          <w:rFonts w:hint="default" w:ascii="宋体" w:hAnsi="宋体" w:eastAsia="宋体"/>
          <w:sz w:val="24"/>
          <w:szCs w:val="24"/>
        </w:rPr>
        <w:t>采购一年网站群运维服务项目。</w:t>
      </w:r>
    </w:p>
    <w:p w14:paraId="02E57079">
      <w:pPr>
        <w:pStyle w:val="13"/>
        <w:numPr>
          <w:ilvl w:val="0"/>
          <w:numId w:val="1"/>
        </w:numPr>
        <w:spacing w:line="360" w:lineRule="auto"/>
        <w:ind w:left="482" w:hanging="482" w:hangingChars="200"/>
        <w:rPr>
          <w:rFonts w:hint="default" w:ascii="宋体" w:hAnsi="宋体" w:eastAsia="宋体"/>
          <w:b/>
          <w:sz w:val="24"/>
          <w:szCs w:val="24"/>
        </w:rPr>
      </w:pPr>
      <w:r>
        <w:rPr>
          <w:rFonts w:ascii="宋体" w:hAnsi="宋体" w:eastAsia="宋体"/>
          <w:b/>
          <w:sz w:val="24"/>
          <w:szCs w:val="24"/>
        </w:rPr>
        <w:t>服务</w:t>
      </w:r>
      <w:r>
        <w:rPr>
          <w:rFonts w:hint="default" w:ascii="宋体" w:hAnsi="宋体" w:eastAsia="宋体"/>
          <w:b/>
          <w:sz w:val="24"/>
          <w:szCs w:val="24"/>
        </w:rPr>
        <w:t>要求</w:t>
      </w:r>
    </w:p>
    <w:tbl>
      <w:tblPr>
        <w:tblStyle w:val="7"/>
        <w:tblW w:w="5000" w:type="pct"/>
        <w:tblInd w:w="0" w:type="dxa"/>
        <w:tblLayout w:type="autofit"/>
        <w:tblCellMar>
          <w:top w:w="0" w:type="dxa"/>
          <w:left w:w="108" w:type="dxa"/>
          <w:bottom w:w="0" w:type="dxa"/>
          <w:right w:w="108" w:type="dxa"/>
        </w:tblCellMar>
      </w:tblPr>
      <w:tblGrid>
        <w:gridCol w:w="1304"/>
        <w:gridCol w:w="3212"/>
        <w:gridCol w:w="5440"/>
      </w:tblGrid>
      <w:tr w14:paraId="2E73A108">
        <w:tblPrEx>
          <w:tblCellMar>
            <w:top w:w="0" w:type="dxa"/>
            <w:left w:w="108" w:type="dxa"/>
            <w:bottom w:w="0" w:type="dxa"/>
            <w:right w:w="108" w:type="dxa"/>
          </w:tblCellMar>
        </w:tblPrEx>
        <w:trPr>
          <w:trHeight w:val="600" w:hRule="atLeast"/>
        </w:trPr>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371895D8">
            <w:pPr>
              <w:widowControl/>
              <w:jc w:val="center"/>
              <w:rPr>
                <w:rFonts w:hint="default" w:ascii="宋体" w:hAnsi="宋体" w:eastAsia="宋体" w:cs="宋体"/>
                <w:b/>
                <w:bCs/>
                <w:kern w:val="0"/>
              </w:rPr>
            </w:pPr>
            <w:bookmarkStart w:id="0" w:name="_Hlk130393309"/>
            <w:r>
              <w:rPr>
                <w:rFonts w:ascii="宋体" w:hAnsi="宋体" w:eastAsia="宋体" w:cs="宋体"/>
                <w:b/>
                <w:bCs/>
                <w:kern w:val="0"/>
              </w:rPr>
              <w:t>服务内容</w:t>
            </w:r>
          </w:p>
        </w:tc>
        <w:tc>
          <w:tcPr>
            <w:tcW w:w="1613" w:type="pct"/>
            <w:tcBorders>
              <w:top w:val="single" w:color="auto" w:sz="4" w:space="0"/>
              <w:left w:val="nil"/>
              <w:bottom w:val="single" w:color="auto" w:sz="4" w:space="0"/>
              <w:right w:val="single" w:color="auto" w:sz="4" w:space="0"/>
            </w:tcBorders>
            <w:shd w:val="clear" w:color="auto" w:fill="auto"/>
            <w:vAlign w:val="center"/>
          </w:tcPr>
          <w:p w14:paraId="4539542C">
            <w:pPr>
              <w:widowControl/>
              <w:jc w:val="center"/>
              <w:rPr>
                <w:rFonts w:hint="default" w:ascii="宋体" w:hAnsi="宋体" w:eastAsia="宋体" w:cs="宋体"/>
                <w:b/>
                <w:bCs/>
                <w:kern w:val="0"/>
              </w:rPr>
            </w:pPr>
            <w:r>
              <w:rPr>
                <w:rFonts w:ascii="宋体" w:hAnsi="宋体" w:eastAsia="宋体" w:cs="宋体"/>
                <w:b/>
                <w:bCs/>
                <w:kern w:val="0"/>
              </w:rPr>
              <w:t>服务范围</w:t>
            </w:r>
          </w:p>
        </w:tc>
        <w:tc>
          <w:tcPr>
            <w:tcW w:w="2732" w:type="pct"/>
            <w:tcBorders>
              <w:top w:val="single" w:color="auto" w:sz="4" w:space="0"/>
              <w:left w:val="nil"/>
              <w:bottom w:val="single" w:color="auto" w:sz="4" w:space="0"/>
              <w:right w:val="single" w:color="auto" w:sz="4" w:space="0"/>
            </w:tcBorders>
            <w:shd w:val="clear" w:color="auto" w:fill="auto"/>
            <w:vAlign w:val="center"/>
          </w:tcPr>
          <w:p w14:paraId="435EFF44">
            <w:pPr>
              <w:widowControl/>
              <w:jc w:val="center"/>
              <w:rPr>
                <w:rFonts w:hint="default" w:ascii="宋体" w:hAnsi="宋体" w:eastAsia="宋体" w:cs="宋体"/>
                <w:b/>
                <w:bCs/>
                <w:kern w:val="0"/>
              </w:rPr>
            </w:pPr>
            <w:r>
              <w:rPr>
                <w:rFonts w:ascii="宋体" w:hAnsi="宋体" w:eastAsia="宋体" w:cs="宋体"/>
                <w:b/>
                <w:bCs/>
                <w:kern w:val="0"/>
              </w:rPr>
              <w:t>备注</w:t>
            </w:r>
          </w:p>
        </w:tc>
      </w:tr>
      <w:tr w14:paraId="438B6BA2">
        <w:tblPrEx>
          <w:tblCellMar>
            <w:top w:w="0" w:type="dxa"/>
            <w:left w:w="108" w:type="dxa"/>
            <w:bottom w:w="0" w:type="dxa"/>
            <w:right w:w="108" w:type="dxa"/>
          </w:tblCellMar>
        </w:tblPrEx>
        <w:trPr>
          <w:trHeight w:val="454" w:hRule="atLeast"/>
        </w:trPr>
        <w:tc>
          <w:tcPr>
            <w:tcW w:w="655" w:type="pct"/>
            <w:vMerge w:val="restart"/>
            <w:tcBorders>
              <w:top w:val="nil"/>
              <w:left w:val="single" w:color="auto" w:sz="4" w:space="0"/>
              <w:bottom w:val="single" w:color="auto" w:sz="4" w:space="0"/>
              <w:right w:val="single" w:color="auto" w:sz="4" w:space="0"/>
            </w:tcBorders>
            <w:shd w:val="clear" w:color="auto" w:fill="auto"/>
            <w:vAlign w:val="center"/>
          </w:tcPr>
          <w:p w14:paraId="24F574C4">
            <w:pPr>
              <w:widowControl/>
              <w:jc w:val="center"/>
              <w:rPr>
                <w:rFonts w:hint="default" w:ascii="宋体" w:hAnsi="宋体" w:eastAsia="宋体" w:cs="宋体"/>
                <w:kern w:val="0"/>
              </w:rPr>
            </w:pPr>
            <w:bookmarkStart w:id="1" w:name="_Hlk130393281"/>
            <w:r>
              <w:rPr>
                <w:rFonts w:ascii="宋体" w:hAnsi="宋体" w:eastAsia="宋体" w:cs="宋体"/>
                <w:kern w:val="0"/>
              </w:rPr>
              <w:t>网站群产品维护更新</w:t>
            </w:r>
            <w:bookmarkEnd w:id="1"/>
          </w:p>
        </w:tc>
        <w:tc>
          <w:tcPr>
            <w:tcW w:w="1613" w:type="pct"/>
            <w:tcBorders>
              <w:top w:val="nil"/>
              <w:left w:val="nil"/>
              <w:bottom w:val="single" w:color="auto" w:sz="4" w:space="0"/>
              <w:right w:val="single" w:color="auto" w:sz="4" w:space="0"/>
            </w:tcBorders>
            <w:shd w:val="clear" w:color="auto" w:fill="auto"/>
            <w:vAlign w:val="center"/>
          </w:tcPr>
          <w:p w14:paraId="778D5A44">
            <w:pPr>
              <w:widowControl/>
              <w:jc w:val="center"/>
              <w:rPr>
                <w:rFonts w:hint="default" w:ascii="宋体" w:hAnsi="宋体" w:eastAsia="宋体" w:cs="宋体"/>
                <w:kern w:val="0"/>
              </w:rPr>
            </w:pPr>
            <w:bookmarkStart w:id="2" w:name="_Hlk130393285"/>
            <w:r>
              <w:rPr>
                <w:rFonts w:ascii="宋体" w:hAnsi="宋体" w:eastAsia="宋体" w:cs="宋体"/>
                <w:kern w:val="0"/>
              </w:rPr>
              <w:t>安装最新的产品补丁</w:t>
            </w:r>
            <w:bookmarkEnd w:id="2"/>
          </w:p>
        </w:tc>
        <w:tc>
          <w:tcPr>
            <w:tcW w:w="2732" w:type="pct"/>
            <w:tcBorders>
              <w:top w:val="nil"/>
              <w:left w:val="nil"/>
              <w:bottom w:val="single" w:color="auto" w:sz="4" w:space="0"/>
              <w:right w:val="single" w:color="auto" w:sz="4" w:space="0"/>
            </w:tcBorders>
            <w:shd w:val="clear" w:color="auto" w:fill="auto"/>
            <w:vAlign w:val="center"/>
          </w:tcPr>
          <w:p w14:paraId="04CCE575">
            <w:pPr>
              <w:widowControl/>
              <w:rPr>
                <w:rFonts w:hint="default" w:ascii="宋体" w:hAnsi="宋体" w:eastAsia="宋体" w:cs="宋体"/>
                <w:kern w:val="0"/>
              </w:rPr>
            </w:pPr>
            <w:r>
              <w:rPr>
                <w:rFonts w:ascii="宋体" w:hAnsi="宋体" w:eastAsia="宋体" w:cs="宋体"/>
                <w:kern w:val="0"/>
              </w:rPr>
              <w:t>包括平台安全性、稳定性、性能优化补丁。</w:t>
            </w:r>
          </w:p>
        </w:tc>
      </w:tr>
      <w:tr w14:paraId="0B921FFA">
        <w:tblPrEx>
          <w:tblCellMar>
            <w:top w:w="0" w:type="dxa"/>
            <w:left w:w="108" w:type="dxa"/>
            <w:bottom w:w="0" w:type="dxa"/>
            <w:right w:w="108" w:type="dxa"/>
          </w:tblCellMar>
        </w:tblPrEx>
        <w:trPr>
          <w:trHeight w:val="454" w:hRule="atLeast"/>
        </w:trPr>
        <w:tc>
          <w:tcPr>
            <w:tcW w:w="655" w:type="pct"/>
            <w:vMerge w:val="continue"/>
            <w:tcBorders>
              <w:top w:val="nil"/>
              <w:left w:val="single" w:color="auto" w:sz="4" w:space="0"/>
              <w:bottom w:val="single" w:color="auto" w:sz="4" w:space="0"/>
              <w:right w:val="single" w:color="auto" w:sz="4" w:space="0"/>
            </w:tcBorders>
            <w:vAlign w:val="center"/>
          </w:tcPr>
          <w:p w14:paraId="56ACED2F">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4313FAEB">
            <w:pPr>
              <w:widowControl/>
              <w:jc w:val="center"/>
              <w:rPr>
                <w:rFonts w:hint="default" w:ascii="宋体" w:hAnsi="宋体" w:eastAsia="宋体" w:cs="宋体"/>
                <w:kern w:val="0"/>
              </w:rPr>
            </w:pPr>
            <w:r>
              <w:rPr>
                <w:rFonts w:ascii="宋体" w:hAnsi="宋体" w:eastAsia="宋体" w:cs="宋体"/>
                <w:kern w:val="0"/>
              </w:rPr>
              <w:t>性能检测及优化</w:t>
            </w:r>
          </w:p>
        </w:tc>
        <w:tc>
          <w:tcPr>
            <w:tcW w:w="2732" w:type="pct"/>
            <w:tcBorders>
              <w:top w:val="nil"/>
              <w:left w:val="nil"/>
              <w:bottom w:val="single" w:color="auto" w:sz="4" w:space="0"/>
              <w:right w:val="single" w:color="auto" w:sz="4" w:space="0"/>
            </w:tcBorders>
            <w:shd w:val="clear" w:color="auto" w:fill="auto"/>
            <w:vAlign w:val="center"/>
          </w:tcPr>
          <w:p w14:paraId="708DD0DA">
            <w:pPr>
              <w:widowControl/>
              <w:rPr>
                <w:rFonts w:hint="default" w:ascii="宋体" w:hAnsi="宋体" w:eastAsia="宋体" w:cs="宋体"/>
                <w:kern w:val="0"/>
              </w:rPr>
            </w:pPr>
            <w:r>
              <w:rPr>
                <w:rFonts w:ascii="宋体" w:hAnsi="宋体" w:eastAsia="宋体" w:cs="宋体"/>
                <w:kern w:val="0"/>
              </w:rPr>
              <w:t>优化网站群，提高访问速度、降低服务器负载。</w:t>
            </w:r>
          </w:p>
        </w:tc>
      </w:tr>
      <w:tr w14:paraId="21B53E20">
        <w:tblPrEx>
          <w:tblCellMar>
            <w:top w:w="0" w:type="dxa"/>
            <w:left w:w="108" w:type="dxa"/>
            <w:bottom w:w="0" w:type="dxa"/>
            <w:right w:w="108" w:type="dxa"/>
          </w:tblCellMar>
        </w:tblPrEx>
        <w:trPr>
          <w:trHeight w:val="680" w:hRule="atLeast"/>
        </w:trPr>
        <w:tc>
          <w:tcPr>
            <w:tcW w:w="655" w:type="pct"/>
            <w:vMerge w:val="continue"/>
            <w:tcBorders>
              <w:top w:val="nil"/>
              <w:left w:val="single" w:color="auto" w:sz="4" w:space="0"/>
              <w:bottom w:val="single" w:color="auto" w:sz="4" w:space="0"/>
              <w:right w:val="single" w:color="auto" w:sz="4" w:space="0"/>
            </w:tcBorders>
            <w:vAlign w:val="center"/>
          </w:tcPr>
          <w:p w14:paraId="7FE17922">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07F0F9DA">
            <w:pPr>
              <w:widowControl/>
              <w:jc w:val="center"/>
              <w:rPr>
                <w:rFonts w:hint="default" w:ascii="宋体" w:hAnsi="宋体" w:eastAsia="宋体" w:cs="宋体"/>
                <w:kern w:val="0"/>
              </w:rPr>
            </w:pPr>
            <w:r>
              <w:rPr>
                <w:rFonts w:ascii="宋体" w:hAnsi="宋体" w:eastAsia="宋体" w:cs="宋体"/>
                <w:kern w:val="0"/>
              </w:rPr>
              <w:t>优化数据管理</w:t>
            </w:r>
          </w:p>
        </w:tc>
        <w:tc>
          <w:tcPr>
            <w:tcW w:w="2732" w:type="pct"/>
            <w:tcBorders>
              <w:top w:val="nil"/>
              <w:left w:val="nil"/>
              <w:bottom w:val="single" w:color="auto" w:sz="4" w:space="0"/>
              <w:right w:val="single" w:color="auto" w:sz="4" w:space="0"/>
            </w:tcBorders>
            <w:shd w:val="clear" w:color="auto" w:fill="auto"/>
            <w:vAlign w:val="center"/>
          </w:tcPr>
          <w:p w14:paraId="42ADD445">
            <w:pPr>
              <w:widowControl/>
              <w:rPr>
                <w:rFonts w:hint="default" w:ascii="宋体" w:hAnsi="宋体" w:eastAsia="宋体" w:cs="宋体"/>
                <w:kern w:val="0"/>
              </w:rPr>
            </w:pPr>
            <w:r>
              <w:rPr>
                <w:rFonts w:ascii="宋体" w:hAnsi="宋体" w:eastAsia="宋体" w:cs="宋体"/>
                <w:kern w:val="0"/>
              </w:rPr>
              <w:t>对数据库进行优化，避免长期使用数据库造成的文件增长过大，难于管理的问题。</w:t>
            </w:r>
          </w:p>
        </w:tc>
      </w:tr>
      <w:tr w14:paraId="0DD5527E">
        <w:tblPrEx>
          <w:tblCellMar>
            <w:top w:w="0" w:type="dxa"/>
            <w:left w:w="108" w:type="dxa"/>
            <w:bottom w:w="0" w:type="dxa"/>
            <w:right w:w="108" w:type="dxa"/>
          </w:tblCellMar>
        </w:tblPrEx>
        <w:trPr>
          <w:trHeight w:val="680" w:hRule="atLeast"/>
        </w:trPr>
        <w:tc>
          <w:tcPr>
            <w:tcW w:w="655" w:type="pct"/>
            <w:vMerge w:val="continue"/>
            <w:tcBorders>
              <w:top w:val="nil"/>
              <w:left w:val="single" w:color="auto" w:sz="4" w:space="0"/>
              <w:bottom w:val="single" w:color="auto" w:sz="4" w:space="0"/>
              <w:right w:val="single" w:color="auto" w:sz="4" w:space="0"/>
            </w:tcBorders>
            <w:vAlign w:val="center"/>
          </w:tcPr>
          <w:p w14:paraId="411D0A0C">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12173F96">
            <w:pPr>
              <w:widowControl/>
              <w:jc w:val="center"/>
              <w:rPr>
                <w:rFonts w:hint="default" w:ascii="宋体" w:hAnsi="宋体" w:eastAsia="宋体" w:cs="宋体"/>
                <w:kern w:val="0"/>
              </w:rPr>
            </w:pPr>
            <w:r>
              <w:rPr>
                <w:rFonts w:ascii="宋体" w:hAnsi="宋体" w:eastAsia="宋体" w:cs="宋体"/>
                <w:kern w:val="0"/>
              </w:rPr>
              <w:t>安全漏洞修补</w:t>
            </w:r>
          </w:p>
        </w:tc>
        <w:tc>
          <w:tcPr>
            <w:tcW w:w="2732" w:type="pct"/>
            <w:tcBorders>
              <w:top w:val="nil"/>
              <w:left w:val="nil"/>
              <w:bottom w:val="single" w:color="auto" w:sz="4" w:space="0"/>
              <w:right w:val="single" w:color="auto" w:sz="4" w:space="0"/>
            </w:tcBorders>
            <w:shd w:val="clear" w:color="auto" w:fill="auto"/>
            <w:vAlign w:val="center"/>
          </w:tcPr>
          <w:p w14:paraId="20EF0D13">
            <w:pPr>
              <w:widowControl/>
              <w:rPr>
                <w:rFonts w:hint="default" w:ascii="宋体" w:hAnsi="宋体" w:eastAsia="宋体" w:cs="宋体"/>
                <w:kern w:val="0"/>
              </w:rPr>
            </w:pPr>
            <w:r>
              <w:rPr>
                <w:rFonts w:ascii="宋体" w:hAnsi="宋体" w:eastAsia="宋体" w:cs="宋体"/>
                <w:kern w:val="0"/>
              </w:rPr>
              <w:t>针对第三方发现的网站群系统漏洞或安全问题提供修补服务。</w:t>
            </w:r>
          </w:p>
        </w:tc>
      </w:tr>
      <w:tr w14:paraId="36EF3377">
        <w:tblPrEx>
          <w:tblCellMar>
            <w:top w:w="0" w:type="dxa"/>
            <w:left w:w="108" w:type="dxa"/>
            <w:bottom w:w="0" w:type="dxa"/>
            <w:right w:w="108" w:type="dxa"/>
          </w:tblCellMar>
        </w:tblPrEx>
        <w:trPr>
          <w:trHeight w:val="680" w:hRule="atLeast"/>
        </w:trPr>
        <w:tc>
          <w:tcPr>
            <w:tcW w:w="655" w:type="pct"/>
            <w:vMerge w:val="restart"/>
            <w:tcBorders>
              <w:top w:val="nil"/>
              <w:left w:val="single" w:color="auto" w:sz="4" w:space="0"/>
              <w:bottom w:val="single" w:color="auto" w:sz="4" w:space="0"/>
              <w:right w:val="single" w:color="auto" w:sz="4" w:space="0"/>
            </w:tcBorders>
            <w:shd w:val="clear" w:color="auto" w:fill="auto"/>
            <w:vAlign w:val="center"/>
          </w:tcPr>
          <w:p w14:paraId="4BCA7547">
            <w:pPr>
              <w:widowControl/>
              <w:jc w:val="center"/>
              <w:rPr>
                <w:rFonts w:hint="default" w:ascii="宋体" w:hAnsi="宋体" w:eastAsia="宋体" w:cs="宋体"/>
                <w:kern w:val="0"/>
              </w:rPr>
            </w:pPr>
            <w:r>
              <w:rPr>
                <w:rFonts w:ascii="宋体" w:hAnsi="宋体" w:eastAsia="宋体" w:cs="宋体"/>
                <w:kern w:val="0"/>
              </w:rPr>
              <w:t>网站群运维支持</w:t>
            </w:r>
          </w:p>
        </w:tc>
        <w:tc>
          <w:tcPr>
            <w:tcW w:w="1613" w:type="pct"/>
            <w:tcBorders>
              <w:top w:val="nil"/>
              <w:left w:val="nil"/>
              <w:bottom w:val="single" w:color="auto" w:sz="4" w:space="0"/>
              <w:right w:val="single" w:color="auto" w:sz="4" w:space="0"/>
            </w:tcBorders>
            <w:shd w:val="clear" w:color="auto" w:fill="auto"/>
            <w:vAlign w:val="center"/>
          </w:tcPr>
          <w:p w14:paraId="310205E7">
            <w:pPr>
              <w:widowControl/>
              <w:jc w:val="center"/>
              <w:rPr>
                <w:rFonts w:hint="default" w:ascii="宋体" w:hAnsi="宋体" w:eastAsia="宋体" w:cs="宋体"/>
                <w:kern w:val="0"/>
              </w:rPr>
            </w:pPr>
            <w:r>
              <w:rPr>
                <w:rFonts w:ascii="宋体" w:hAnsi="宋体" w:eastAsia="宋体" w:cs="宋体"/>
                <w:kern w:val="0"/>
              </w:rPr>
              <w:t>网站管理运维</w:t>
            </w:r>
          </w:p>
        </w:tc>
        <w:tc>
          <w:tcPr>
            <w:tcW w:w="2732" w:type="pct"/>
            <w:tcBorders>
              <w:top w:val="nil"/>
              <w:left w:val="nil"/>
              <w:bottom w:val="single" w:color="auto" w:sz="4" w:space="0"/>
              <w:right w:val="single" w:color="auto" w:sz="4" w:space="0"/>
            </w:tcBorders>
            <w:shd w:val="clear" w:color="auto" w:fill="auto"/>
            <w:vAlign w:val="center"/>
          </w:tcPr>
          <w:p w14:paraId="35A931FB">
            <w:pPr>
              <w:widowControl/>
              <w:rPr>
                <w:rFonts w:hint="default" w:ascii="宋体" w:hAnsi="宋体" w:eastAsia="宋体" w:cs="宋体"/>
                <w:kern w:val="0"/>
              </w:rPr>
            </w:pPr>
            <w:r>
              <w:rPr>
                <w:rFonts w:ascii="宋体" w:hAnsi="宋体" w:eastAsia="宋体" w:cs="宋体"/>
                <w:kern w:val="0"/>
              </w:rPr>
              <w:t>网站的管理及配置工作由甲方负责，乙方负责提供技术支持服务。</w:t>
            </w:r>
          </w:p>
        </w:tc>
      </w:tr>
      <w:tr w14:paraId="18EF550D">
        <w:tblPrEx>
          <w:tblCellMar>
            <w:top w:w="0" w:type="dxa"/>
            <w:left w:w="108" w:type="dxa"/>
            <w:bottom w:w="0" w:type="dxa"/>
            <w:right w:w="108" w:type="dxa"/>
          </w:tblCellMar>
        </w:tblPrEx>
        <w:trPr>
          <w:trHeight w:val="1701" w:hRule="atLeast"/>
        </w:trPr>
        <w:tc>
          <w:tcPr>
            <w:tcW w:w="655" w:type="pct"/>
            <w:vMerge w:val="continue"/>
            <w:tcBorders>
              <w:top w:val="nil"/>
              <w:left w:val="single" w:color="auto" w:sz="4" w:space="0"/>
              <w:bottom w:val="single" w:color="auto" w:sz="4" w:space="0"/>
              <w:right w:val="single" w:color="auto" w:sz="4" w:space="0"/>
            </w:tcBorders>
            <w:vAlign w:val="center"/>
          </w:tcPr>
          <w:p w14:paraId="11962870">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4899F9BF">
            <w:pPr>
              <w:widowControl/>
              <w:jc w:val="center"/>
              <w:rPr>
                <w:rFonts w:hint="default" w:ascii="宋体" w:hAnsi="宋体" w:eastAsia="宋体" w:cs="宋体"/>
                <w:kern w:val="0"/>
              </w:rPr>
            </w:pPr>
            <w:r>
              <w:rPr>
                <w:rFonts w:ascii="宋体" w:hAnsi="宋体" w:eastAsia="宋体" w:cs="宋体"/>
                <w:kern w:val="0"/>
              </w:rPr>
              <w:t>数据恢复运维</w:t>
            </w:r>
          </w:p>
        </w:tc>
        <w:tc>
          <w:tcPr>
            <w:tcW w:w="2732" w:type="pct"/>
            <w:tcBorders>
              <w:top w:val="nil"/>
              <w:left w:val="nil"/>
              <w:bottom w:val="single" w:color="auto" w:sz="4" w:space="0"/>
              <w:right w:val="single" w:color="auto" w:sz="4" w:space="0"/>
            </w:tcBorders>
            <w:shd w:val="clear" w:color="auto" w:fill="auto"/>
            <w:vAlign w:val="center"/>
          </w:tcPr>
          <w:p w14:paraId="560F02E8">
            <w:pPr>
              <w:widowControl/>
              <w:rPr>
                <w:rFonts w:hint="default" w:ascii="宋体" w:hAnsi="宋体" w:eastAsia="宋体" w:cs="宋体"/>
                <w:kern w:val="0"/>
              </w:rPr>
            </w:pPr>
            <w:r>
              <w:rPr>
                <w:rFonts w:ascii="宋体" w:hAnsi="宋体" w:eastAsia="宋体" w:cs="宋体"/>
                <w:kern w:val="0"/>
              </w:rPr>
              <w:t>如系统本身出现不可恢复的错误，乙方将无限次的提供网站的恢复和配置工作；如用户人为误操作或不可抗拒因素造成网站系统无法正常使用，只要有完整的备份数据，乙方也将提供网站的恢复和配置工作，但此类服务一年内不得超过</w:t>
            </w:r>
            <w:r>
              <w:rPr>
                <w:rFonts w:hint="default" w:ascii="宋体" w:hAnsi="宋体" w:eastAsia="宋体" w:cs="宋体"/>
                <w:kern w:val="0"/>
              </w:rPr>
              <w:t>2次。</w:t>
            </w:r>
          </w:p>
        </w:tc>
      </w:tr>
      <w:tr w14:paraId="33CD3AE1">
        <w:tblPrEx>
          <w:tblCellMar>
            <w:top w:w="0" w:type="dxa"/>
            <w:left w:w="108" w:type="dxa"/>
            <w:bottom w:w="0" w:type="dxa"/>
            <w:right w:w="108" w:type="dxa"/>
          </w:tblCellMar>
        </w:tblPrEx>
        <w:trPr>
          <w:trHeight w:val="680" w:hRule="atLeast"/>
        </w:trPr>
        <w:tc>
          <w:tcPr>
            <w:tcW w:w="655" w:type="pct"/>
            <w:vMerge w:val="restart"/>
            <w:tcBorders>
              <w:top w:val="nil"/>
              <w:left w:val="single" w:color="auto" w:sz="4" w:space="0"/>
              <w:bottom w:val="single" w:color="auto" w:sz="4" w:space="0"/>
              <w:right w:val="single" w:color="auto" w:sz="4" w:space="0"/>
            </w:tcBorders>
            <w:shd w:val="clear" w:color="auto" w:fill="auto"/>
            <w:vAlign w:val="center"/>
          </w:tcPr>
          <w:p w14:paraId="309E943D">
            <w:pPr>
              <w:widowControl/>
              <w:jc w:val="center"/>
              <w:rPr>
                <w:rFonts w:hint="default" w:ascii="宋体" w:hAnsi="宋体" w:eastAsia="宋体" w:cs="宋体"/>
                <w:kern w:val="0"/>
              </w:rPr>
            </w:pPr>
            <w:r>
              <w:rPr>
                <w:rFonts w:ascii="宋体" w:hAnsi="宋体" w:eastAsia="宋体" w:cs="宋体"/>
                <w:kern w:val="0"/>
              </w:rPr>
              <w:t>保证网站群日常正常运行</w:t>
            </w:r>
          </w:p>
        </w:tc>
        <w:tc>
          <w:tcPr>
            <w:tcW w:w="1613" w:type="pct"/>
            <w:tcBorders>
              <w:top w:val="nil"/>
              <w:left w:val="nil"/>
              <w:bottom w:val="single" w:color="auto" w:sz="4" w:space="0"/>
              <w:right w:val="single" w:color="auto" w:sz="4" w:space="0"/>
            </w:tcBorders>
            <w:shd w:val="clear" w:color="auto" w:fill="auto"/>
            <w:vAlign w:val="center"/>
          </w:tcPr>
          <w:p w14:paraId="4EA9AAB2">
            <w:pPr>
              <w:widowControl/>
              <w:jc w:val="left"/>
              <w:rPr>
                <w:rFonts w:hint="default" w:ascii="宋体" w:hAnsi="宋体" w:eastAsia="宋体" w:cs="宋体"/>
                <w:kern w:val="0"/>
              </w:rPr>
            </w:pPr>
            <w:r>
              <w:rPr>
                <w:rFonts w:hint="default" w:ascii="宋体" w:hAnsi="宋体" w:eastAsia="宋体" w:cs="宋体"/>
                <w:kern w:val="0"/>
              </w:rPr>
              <w:t>1</w:t>
            </w:r>
            <w:r>
              <w:rPr>
                <w:rFonts w:ascii="宋体" w:hAnsi="宋体" w:eastAsia="宋体" w:cs="宋体"/>
                <w:kern w:val="0"/>
              </w:rPr>
              <w:t>）</w:t>
            </w:r>
            <w:r>
              <w:rPr>
                <w:rFonts w:hint="default" w:ascii="宋体" w:hAnsi="宋体" w:eastAsia="宋体" w:cs="宋体"/>
                <w:kern w:val="0"/>
              </w:rPr>
              <w:t>7×24小时产品技术支持（服务热线、网络咨询、远程协助</w:t>
            </w:r>
            <w:r>
              <w:rPr>
                <w:rFonts w:ascii="宋体" w:hAnsi="宋体" w:eastAsia="宋体" w:cs="宋体"/>
                <w:kern w:val="0"/>
              </w:rPr>
              <w:t>、必要时现场操作</w:t>
            </w:r>
            <w:r>
              <w:rPr>
                <w:rFonts w:hint="default" w:ascii="宋体" w:hAnsi="宋体" w:eastAsia="宋体" w:cs="宋体"/>
                <w:kern w:val="0"/>
              </w:rPr>
              <w:t>）</w:t>
            </w:r>
          </w:p>
        </w:tc>
        <w:tc>
          <w:tcPr>
            <w:tcW w:w="2732" w:type="pct"/>
            <w:vMerge w:val="restart"/>
            <w:tcBorders>
              <w:top w:val="nil"/>
              <w:left w:val="single" w:color="auto" w:sz="4" w:space="0"/>
              <w:bottom w:val="single" w:color="auto" w:sz="4" w:space="0"/>
              <w:right w:val="single" w:color="auto" w:sz="4" w:space="0"/>
            </w:tcBorders>
            <w:shd w:val="clear" w:color="auto" w:fill="auto"/>
            <w:vAlign w:val="center"/>
          </w:tcPr>
          <w:p w14:paraId="5E0653E4">
            <w:pPr>
              <w:widowControl/>
              <w:rPr>
                <w:rFonts w:hint="default" w:ascii="宋体" w:hAnsi="宋体" w:eastAsia="宋体" w:cs="宋体"/>
                <w:kern w:val="0"/>
              </w:rPr>
            </w:pPr>
            <w:r>
              <w:rPr>
                <w:rFonts w:hint="default" w:ascii="宋体" w:hAnsi="宋体" w:eastAsia="宋体" w:cs="宋体"/>
                <w:kern w:val="0"/>
              </w:rPr>
              <w:t>/</w:t>
            </w:r>
          </w:p>
        </w:tc>
      </w:tr>
      <w:tr w14:paraId="0BD18A37">
        <w:tblPrEx>
          <w:tblCellMar>
            <w:top w:w="0" w:type="dxa"/>
            <w:left w:w="108" w:type="dxa"/>
            <w:bottom w:w="0" w:type="dxa"/>
            <w:right w:w="108" w:type="dxa"/>
          </w:tblCellMar>
        </w:tblPrEx>
        <w:trPr>
          <w:trHeight w:val="454" w:hRule="atLeast"/>
        </w:trPr>
        <w:tc>
          <w:tcPr>
            <w:tcW w:w="655" w:type="pct"/>
            <w:vMerge w:val="continue"/>
            <w:tcBorders>
              <w:top w:val="nil"/>
              <w:left w:val="single" w:color="auto" w:sz="4" w:space="0"/>
              <w:bottom w:val="single" w:color="auto" w:sz="4" w:space="0"/>
              <w:right w:val="single" w:color="auto" w:sz="4" w:space="0"/>
            </w:tcBorders>
            <w:vAlign w:val="center"/>
          </w:tcPr>
          <w:p w14:paraId="6358968A">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58940CF0">
            <w:pPr>
              <w:widowControl/>
              <w:jc w:val="left"/>
              <w:rPr>
                <w:rFonts w:hint="default" w:ascii="宋体" w:hAnsi="宋体" w:eastAsia="宋体" w:cs="宋体"/>
                <w:kern w:val="0"/>
              </w:rPr>
            </w:pPr>
            <w:r>
              <w:rPr>
                <w:rFonts w:hint="default" w:ascii="宋体" w:hAnsi="宋体" w:eastAsia="宋体" w:cs="宋体"/>
                <w:kern w:val="0"/>
              </w:rPr>
              <w:t>2</w:t>
            </w:r>
            <w:r>
              <w:rPr>
                <w:rFonts w:ascii="宋体" w:hAnsi="宋体" w:eastAsia="宋体" w:cs="宋体"/>
                <w:kern w:val="0"/>
              </w:rPr>
              <w:t>）网站常见问题答疑</w:t>
            </w:r>
          </w:p>
        </w:tc>
        <w:tc>
          <w:tcPr>
            <w:tcW w:w="2732" w:type="pct"/>
            <w:vMerge w:val="continue"/>
            <w:tcBorders>
              <w:top w:val="nil"/>
              <w:left w:val="single" w:color="auto" w:sz="4" w:space="0"/>
              <w:bottom w:val="single" w:color="auto" w:sz="4" w:space="0"/>
              <w:right w:val="single" w:color="auto" w:sz="4" w:space="0"/>
            </w:tcBorders>
            <w:vAlign w:val="center"/>
          </w:tcPr>
          <w:p w14:paraId="42C1471A">
            <w:pPr>
              <w:widowControl/>
              <w:rPr>
                <w:rFonts w:hint="default" w:ascii="宋体" w:hAnsi="宋体" w:eastAsia="宋体" w:cs="宋体"/>
                <w:kern w:val="0"/>
              </w:rPr>
            </w:pPr>
          </w:p>
        </w:tc>
      </w:tr>
      <w:tr w14:paraId="5408C78A">
        <w:tblPrEx>
          <w:tblCellMar>
            <w:top w:w="0" w:type="dxa"/>
            <w:left w:w="108" w:type="dxa"/>
            <w:bottom w:w="0" w:type="dxa"/>
            <w:right w:w="108" w:type="dxa"/>
          </w:tblCellMar>
        </w:tblPrEx>
        <w:trPr>
          <w:trHeight w:val="454" w:hRule="atLeast"/>
        </w:trPr>
        <w:tc>
          <w:tcPr>
            <w:tcW w:w="655" w:type="pct"/>
            <w:vMerge w:val="continue"/>
            <w:tcBorders>
              <w:top w:val="nil"/>
              <w:left w:val="single" w:color="auto" w:sz="4" w:space="0"/>
              <w:bottom w:val="single" w:color="auto" w:sz="4" w:space="0"/>
              <w:right w:val="single" w:color="auto" w:sz="4" w:space="0"/>
            </w:tcBorders>
            <w:vAlign w:val="center"/>
          </w:tcPr>
          <w:p w14:paraId="00B00453">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7BA29B4C">
            <w:pPr>
              <w:widowControl/>
              <w:jc w:val="left"/>
              <w:rPr>
                <w:rFonts w:hint="default" w:ascii="宋体" w:hAnsi="宋体" w:eastAsia="宋体" w:cs="宋体"/>
                <w:kern w:val="0"/>
              </w:rPr>
            </w:pPr>
            <w:r>
              <w:rPr>
                <w:rFonts w:hint="default" w:ascii="宋体" w:hAnsi="宋体" w:eastAsia="宋体" w:cs="宋体"/>
                <w:kern w:val="0"/>
              </w:rPr>
              <w:t>3</w:t>
            </w:r>
            <w:r>
              <w:rPr>
                <w:rFonts w:ascii="宋体" w:hAnsi="宋体" w:eastAsia="宋体" w:cs="宋体"/>
                <w:kern w:val="0"/>
              </w:rPr>
              <w:t>）网站创建修改疑难解答</w:t>
            </w:r>
          </w:p>
        </w:tc>
        <w:tc>
          <w:tcPr>
            <w:tcW w:w="2732" w:type="pct"/>
            <w:vMerge w:val="continue"/>
            <w:tcBorders>
              <w:top w:val="nil"/>
              <w:left w:val="single" w:color="auto" w:sz="4" w:space="0"/>
              <w:bottom w:val="single" w:color="auto" w:sz="4" w:space="0"/>
              <w:right w:val="single" w:color="auto" w:sz="4" w:space="0"/>
            </w:tcBorders>
            <w:vAlign w:val="center"/>
          </w:tcPr>
          <w:p w14:paraId="282CA6D3">
            <w:pPr>
              <w:widowControl/>
              <w:rPr>
                <w:rFonts w:hint="default" w:ascii="宋体" w:hAnsi="宋体" w:eastAsia="宋体" w:cs="宋体"/>
                <w:kern w:val="0"/>
              </w:rPr>
            </w:pPr>
          </w:p>
        </w:tc>
      </w:tr>
      <w:tr w14:paraId="7EE9B499">
        <w:tblPrEx>
          <w:tblCellMar>
            <w:top w:w="0" w:type="dxa"/>
            <w:left w:w="108" w:type="dxa"/>
            <w:bottom w:w="0" w:type="dxa"/>
            <w:right w:w="108" w:type="dxa"/>
          </w:tblCellMar>
        </w:tblPrEx>
        <w:trPr>
          <w:trHeight w:val="454" w:hRule="atLeast"/>
        </w:trPr>
        <w:tc>
          <w:tcPr>
            <w:tcW w:w="655" w:type="pct"/>
            <w:vMerge w:val="continue"/>
            <w:tcBorders>
              <w:top w:val="nil"/>
              <w:left w:val="single" w:color="auto" w:sz="4" w:space="0"/>
              <w:bottom w:val="single" w:color="auto" w:sz="4" w:space="0"/>
              <w:right w:val="single" w:color="auto" w:sz="4" w:space="0"/>
            </w:tcBorders>
            <w:vAlign w:val="center"/>
          </w:tcPr>
          <w:p w14:paraId="6FDBDFA2">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611F3645">
            <w:pPr>
              <w:widowControl/>
              <w:jc w:val="left"/>
              <w:rPr>
                <w:rFonts w:hint="default" w:ascii="宋体" w:hAnsi="宋体" w:eastAsia="宋体" w:cs="宋体"/>
                <w:kern w:val="0"/>
              </w:rPr>
            </w:pPr>
            <w:r>
              <w:rPr>
                <w:rFonts w:hint="default" w:ascii="宋体" w:hAnsi="宋体" w:eastAsia="宋体" w:cs="宋体"/>
                <w:kern w:val="0"/>
              </w:rPr>
              <w:t>4</w:t>
            </w:r>
            <w:r>
              <w:rPr>
                <w:rFonts w:ascii="宋体" w:hAnsi="宋体" w:eastAsia="宋体" w:cs="宋体"/>
                <w:kern w:val="0"/>
              </w:rPr>
              <w:t>）网站非正常运行疑难解答</w:t>
            </w:r>
          </w:p>
        </w:tc>
        <w:tc>
          <w:tcPr>
            <w:tcW w:w="2732" w:type="pct"/>
            <w:vMerge w:val="continue"/>
            <w:tcBorders>
              <w:top w:val="nil"/>
              <w:left w:val="single" w:color="auto" w:sz="4" w:space="0"/>
              <w:bottom w:val="single" w:color="auto" w:sz="4" w:space="0"/>
              <w:right w:val="single" w:color="auto" w:sz="4" w:space="0"/>
            </w:tcBorders>
            <w:vAlign w:val="center"/>
          </w:tcPr>
          <w:p w14:paraId="0571EEFB">
            <w:pPr>
              <w:widowControl/>
              <w:rPr>
                <w:rFonts w:hint="default" w:ascii="宋体" w:hAnsi="宋体" w:eastAsia="宋体" w:cs="宋体"/>
                <w:kern w:val="0"/>
              </w:rPr>
            </w:pPr>
          </w:p>
        </w:tc>
      </w:tr>
      <w:tr w14:paraId="7E9927A1">
        <w:tblPrEx>
          <w:tblCellMar>
            <w:top w:w="0" w:type="dxa"/>
            <w:left w:w="108" w:type="dxa"/>
            <w:bottom w:w="0" w:type="dxa"/>
            <w:right w:w="108" w:type="dxa"/>
          </w:tblCellMar>
        </w:tblPrEx>
        <w:trPr>
          <w:trHeight w:val="737" w:hRule="atLeast"/>
        </w:trPr>
        <w:tc>
          <w:tcPr>
            <w:tcW w:w="655" w:type="pct"/>
            <w:vMerge w:val="continue"/>
            <w:tcBorders>
              <w:top w:val="nil"/>
              <w:left w:val="single" w:color="auto" w:sz="4" w:space="0"/>
              <w:bottom w:val="single" w:color="auto" w:sz="4" w:space="0"/>
              <w:right w:val="single" w:color="auto" w:sz="4" w:space="0"/>
            </w:tcBorders>
            <w:vAlign w:val="center"/>
          </w:tcPr>
          <w:p w14:paraId="66C2523B">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47D99CFD">
            <w:pPr>
              <w:widowControl/>
              <w:jc w:val="left"/>
              <w:rPr>
                <w:rFonts w:hint="default" w:ascii="宋体" w:hAnsi="宋体" w:eastAsia="宋体" w:cs="宋体"/>
                <w:kern w:val="0"/>
              </w:rPr>
            </w:pPr>
            <w:r>
              <w:rPr>
                <w:rFonts w:hint="default" w:ascii="宋体" w:hAnsi="宋体" w:eastAsia="宋体" w:cs="宋体"/>
                <w:kern w:val="0"/>
              </w:rPr>
              <w:t>5</w:t>
            </w:r>
            <w:r>
              <w:rPr>
                <w:rFonts w:ascii="宋体" w:hAnsi="宋体" w:eastAsia="宋体" w:cs="宋体"/>
                <w:kern w:val="0"/>
              </w:rPr>
              <w:t>）网站后台迁移、部署、配置等疑难解答</w:t>
            </w:r>
          </w:p>
        </w:tc>
        <w:tc>
          <w:tcPr>
            <w:tcW w:w="2732" w:type="pct"/>
            <w:vMerge w:val="continue"/>
            <w:tcBorders>
              <w:top w:val="nil"/>
              <w:left w:val="single" w:color="auto" w:sz="4" w:space="0"/>
              <w:bottom w:val="single" w:color="auto" w:sz="4" w:space="0"/>
              <w:right w:val="single" w:color="auto" w:sz="4" w:space="0"/>
            </w:tcBorders>
            <w:vAlign w:val="center"/>
          </w:tcPr>
          <w:p w14:paraId="026883E9">
            <w:pPr>
              <w:widowControl/>
              <w:rPr>
                <w:rFonts w:hint="default" w:ascii="宋体" w:hAnsi="宋体" w:eastAsia="宋体" w:cs="宋体"/>
                <w:kern w:val="0"/>
              </w:rPr>
            </w:pPr>
          </w:p>
        </w:tc>
      </w:tr>
      <w:tr w14:paraId="3EC81DE9">
        <w:tblPrEx>
          <w:tblCellMar>
            <w:top w:w="0" w:type="dxa"/>
            <w:left w:w="108" w:type="dxa"/>
            <w:bottom w:w="0" w:type="dxa"/>
            <w:right w:w="108" w:type="dxa"/>
          </w:tblCellMar>
        </w:tblPrEx>
        <w:trPr>
          <w:trHeight w:val="454" w:hRule="atLeast"/>
        </w:trPr>
        <w:tc>
          <w:tcPr>
            <w:tcW w:w="655" w:type="pct"/>
            <w:vMerge w:val="continue"/>
            <w:tcBorders>
              <w:top w:val="nil"/>
              <w:left w:val="single" w:color="auto" w:sz="4" w:space="0"/>
              <w:bottom w:val="single" w:color="auto" w:sz="4" w:space="0"/>
              <w:right w:val="single" w:color="auto" w:sz="4" w:space="0"/>
            </w:tcBorders>
            <w:vAlign w:val="center"/>
          </w:tcPr>
          <w:p w14:paraId="54924F37">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0BF5C7FA">
            <w:pPr>
              <w:widowControl/>
              <w:jc w:val="left"/>
              <w:rPr>
                <w:rFonts w:hint="default" w:ascii="宋体" w:hAnsi="宋体" w:eastAsia="宋体" w:cs="宋体"/>
                <w:kern w:val="0"/>
              </w:rPr>
            </w:pPr>
            <w:r>
              <w:rPr>
                <w:rFonts w:hint="default" w:ascii="宋体" w:hAnsi="宋体" w:eastAsia="宋体" w:cs="宋体"/>
                <w:kern w:val="0"/>
              </w:rPr>
              <w:t>6</w:t>
            </w:r>
            <w:r>
              <w:rPr>
                <w:rFonts w:ascii="宋体" w:hAnsi="宋体" w:eastAsia="宋体" w:cs="宋体"/>
                <w:kern w:val="0"/>
              </w:rPr>
              <w:t>）其他相关问题疑难解答</w:t>
            </w:r>
          </w:p>
        </w:tc>
        <w:tc>
          <w:tcPr>
            <w:tcW w:w="2732" w:type="pct"/>
            <w:vMerge w:val="continue"/>
            <w:tcBorders>
              <w:top w:val="nil"/>
              <w:left w:val="single" w:color="auto" w:sz="4" w:space="0"/>
              <w:bottom w:val="single" w:color="auto" w:sz="4" w:space="0"/>
              <w:right w:val="single" w:color="auto" w:sz="4" w:space="0"/>
            </w:tcBorders>
            <w:vAlign w:val="center"/>
          </w:tcPr>
          <w:p w14:paraId="6F0570DF">
            <w:pPr>
              <w:widowControl/>
              <w:rPr>
                <w:rFonts w:hint="default" w:ascii="宋体" w:hAnsi="宋体" w:eastAsia="宋体" w:cs="宋体"/>
                <w:kern w:val="0"/>
              </w:rPr>
            </w:pPr>
          </w:p>
        </w:tc>
      </w:tr>
      <w:tr w14:paraId="00F04117">
        <w:tblPrEx>
          <w:tblCellMar>
            <w:top w:w="0" w:type="dxa"/>
            <w:left w:w="108" w:type="dxa"/>
            <w:bottom w:w="0" w:type="dxa"/>
            <w:right w:w="108" w:type="dxa"/>
          </w:tblCellMar>
        </w:tblPrEx>
        <w:trPr>
          <w:trHeight w:val="1020" w:hRule="atLeast"/>
        </w:trPr>
        <w:tc>
          <w:tcPr>
            <w:tcW w:w="655" w:type="pct"/>
            <w:vMerge w:val="continue"/>
            <w:tcBorders>
              <w:top w:val="nil"/>
              <w:left w:val="single" w:color="auto" w:sz="4" w:space="0"/>
              <w:bottom w:val="single" w:color="auto" w:sz="4" w:space="0"/>
              <w:right w:val="single" w:color="auto" w:sz="4" w:space="0"/>
            </w:tcBorders>
            <w:vAlign w:val="center"/>
          </w:tcPr>
          <w:p w14:paraId="1E305A13">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3FFC49FE">
            <w:pPr>
              <w:widowControl/>
              <w:jc w:val="left"/>
              <w:rPr>
                <w:rFonts w:hint="default" w:ascii="宋体" w:hAnsi="宋体" w:eastAsia="宋体" w:cs="宋体"/>
                <w:kern w:val="0"/>
              </w:rPr>
            </w:pPr>
            <w:r>
              <w:rPr>
                <w:rFonts w:hint="default" w:ascii="宋体" w:hAnsi="宋体" w:eastAsia="宋体" w:cs="宋体"/>
                <w:kern w:val="0"/>
              </w:rPr>
              <w:t>7</w:t>
            </w:r>
            <w:r>
              <w:rPr>
                <w:rFonts w:ascii="宋体" w:hAnsi="宋体" w:eastAsia="宋体" w:cs="宋体"/>
                <w:kern w:val="0"/>
              </w:rPr>
              <w:t>）在网站运行异常或遭受攻击后，保证网站快速恢复正常运行。</w:t>
            </w:r>
          </w:p>
        </w:tc>
        <w:tc>
          <w:tcPr>
            <w:tcW w:w="2732" w:type="pct"/>
            <w:vMerge w:val="continue"/>
            <w:tcBorders>
              <w:top w:val="nil"/>
              <w:left w:val="single" w:color="auto" w:sz="4" w:space="0"/>
              <w:bottom w:val="single" w:color="auto" w:sz="4" w:space="0"/>
              <w:right w:val="single" w:color="auto" w:sz="4" w:space="0"/>
            </w:tcBorders>
            <w:vAlign w:val="center"/>
          </w:tcPr>
          <w:p w14:paraId="4CAF6CDD">
            <w:pPr>
              <w:widowControl/>
              <w:rPr>
                <w:rFonts w:hint="default" w:ascii="宋体" w:hAnsi="宋体" w:eastAsia="宋体" w:cs="宋体"/>
                <w:kern w:val="0"/>
              </w:rPr>
            </w:pPr>
          </w:p>
        </w:tc>
      </w:tr>
      <w:tr w14:paraId="19D283EC">
        <w:tblPrEx>
          <w:tblCellMar>
            <w:top w:w="0" w:type="dxa"/>
            <w:left w:w="108" w:type="dxa"/>
            <w:bottom w:w="0" w:type="dxa"/>
            <w:right w:w="108" w:type="dxa"/>
          </w:tblCellMar>
        </w:tblPrEx>
        <w:trPr>
          <w:trHeight w:val="737" w:hRule="atLeast"/>
        </w:trPr>
        <w:tc>
          <w:tcPr>
            <w:tcW w:w="655" w:type="pct"/>
            <w:vMerge w:val="restart"/>
            <w:tcBorders>
              <w:top w:val="nil"/>
              <w:left w:val="single" w:color="auto" w:sz="4" w:space="0"/>
              <w:bottom w:val="single" w:color="auto" w:sz="4" w:space="0"/>
              <w:right w:val="single" w:color="auto" w:sz="4" w:space="0"/>
            </w:tcBorders>
            <w:shd w:val="clear" w:color="auto" w:fill="auto"/>
            <w:vAlign w:val="center"/>
          </w:tcPr>
          <w:p w14:paraId="1BFDCAED">
            <w:pPr>
              <w:widowControl/>
              <w:jc w:val="center"/>
              <w:rPr>
                <w:rFonts w:hint="default" w:ascii="宋体" w:hAnsi="宋体" w:eastAsia="宋体" w:cs="宋体"/>
                <w:kern w:val="0"/>
              </w:rPr>
            </w:pPr>
            <w:r>
              <w:rPr>
                <w:rFonts w:ascii="宋体" w:hAnsi="宋体" w:eastAsia="宋体" w:cs="宋体"/>
                <w:kern w:val="0"/>
              </w:rPr>
              <w:t>定期巡检工作</w:t>
            </w:r>
          </w:p>
        </w:tc>
        <w:tc>
          <w:tcPr>
            <w:tcW w:w="1613" w:type="pct"/>
            <w:tcBorders>
              <w:top w:val="nil"/>
              <w:left w:val="nil"/>
              <w:bottom w:val="single" w:color="auto" w:sz="4" w:space="0"/>
              <w:right w:val="single" w:color="auto" w:sz="4" w:space="0"/>
            </w:tcBorders>
            <w:shd w:val="clear" w:color="auto" w:fill="auto"/>
            <w:vAlign w:val="center"/>
          </w:tcPr>
          <w:p w14:paraId="725EA915">
            <w:pPr>
              <w:widowControl/>
              <w:jc w:val="left"/>
              <w:rPr>
                <w:rFonts w:hint="default" w:ascii="宋体" w:hAnsi="宋体" w:eastAsia="宋体" w:cs="宋体"/>
                <w:kern w:val="0"/>
              </w:rPr>
            </w:pPr>
            <w:r>
              <w:rPr>
                <w:rFonts w:hint="default" w:ascii="宋体" w:hAnsi="宋体" w:eastAsia="宋体" w:cs="宋体"/>
                <w:kern w:val="0"/>
              </w:rPr>
              <w:t>1</w:t>
            </w:r>
            <w:r>
              <w:rPr>
                <w:rFonts w:ascii="宋体" w:hAnsi="宋体" w:eastAsia="宋体" w:cs="宋体"/>
                <w:kern w:val="0"/>
              </w:rPr>
              <w:t>）定期查看页面响应时间，异常及错误提示</w:t>
            </w:r>
          </w:p>
        </w:tc>
        <w:tc>
          <w:tcPr>
            <w:tcW w:w="2732" w:type="pct"/>
            <w:vMerge w:val="restart"/>
            <w:tcBorders>
              <w:top w:val="nil"/>
              <w:left w:val="single" w:color="auto" w:sz="4" w:space="0"/>
              <w:bottom w:val="single" w:color="auto" w:sz="4" w:space="0"/>
              <w:right w:val="single" w:color="auto" w:sz="4" w:space="0"/>
            </w:tcBorders>
            <w:shd w:val="clear" w:color="auto" w:fill="auto"/>
            <w:vAlign w:val="center"/>
          </w:tcPr>
          <w:p w14:paraId="34897ECE">
            <w:pPr>
              <w:widowControl/>
              <w:rPr>
                <w:rFonts w:hint="default" w:ascii="宋体" w:hAnsi="宋体" w:eastAsia="宋体" w:cs="宋体"/>
                <w:kern w:val="0"/>
              </w:rPr>
            </w:pPr>
            <w:r>
              <w:rPr>
                <w:rFonts w:hint="default" w:ascii="宋体" w:hAnsi="宋体" w:eastAsia="宋体" w:cs="宋体"/>
                <w:kern w:val="0"/>
              </w:rPr>
              <w:t>1</w:t>
            </w:r>
            <w:r>
              <w:rPr>
                <w:rFonts w:ascii="宋体" w:hAnsi="宋体" w:eastAsia="宋体" w:cs="宋体"/>
                <w:kern w:val="0"/>
              </w:rPr>
              <w:t>）每季度进行周期巡检。</w:t>
            </w:r>
            <w:r>
              <w:rPr>
                <w:rFonts w:hint="default" w:ascii="宋体" w:hAnsi="宋体" w:eastAsia="宋体" w:cs="宋体"/>
                <w:kern w:val="0"/>
              </w:rPr>
              <w:br w:type="textWrapping"/>
            </w:r>
            <w:r>
              <w:rPr>
                <w:rFonts w:hint="default" w:ascii="宋体" w:hAnsi="宋体" w:eastAsia="宋体" w:cs="宋体"/>
                <w:kern w:val="0"/>
              </w:rPr>
              <w:t>2</w:t>
            </w:r>
            <w:r>
              <w:rPr>
                <w:rFonts w:ascii="宋体" w:hAnsi="宋体" w:eastAsia="宋体" w:cs="宋体"/>
                <w:kern w:val="0"/>
              </w:rPr>
              <w:t>）需出具巡检报告，由甲方确认。</w:t>
            </w:r>
          </w:p>
        </w:tc>
      </w:tr>
      <w:tr w14:paraId="1A4038C5">
        <w:tblPrEx>
          <w:tblCellMar>
            <w:top w:w="0" w:type="dxa"/>
            <w:left w:w="108" w:type="dxa"/>
            <w:bottom w:w="0" w:type="dxa"/>
            <w:right w:w="108" w:type="dxa"/>
          </w:tblCellMar>
        </w:tblPrEx>
        <w:trPr>
          <w:trHeight w:val="454" w:hRule="atLeast"/>
        </w:trPr>
        <w:tc>
          <w:tcPr>
            <w:tcW w:w="655" w:type="pct"/>
            <w:vMerge w:val="continue"/>
            <w:tcBorders>
              <w:top w:val="nil"/>
              <w:left w:val="single" w:color="auto" w:sz="4" w:space="0"/>
              <w:bottom w:val="single" w:color="auto" w:sz="4" w:space="0"/>
              <w:right w:val="single" w:color="auto" w:sz="4" w:space="0"/>
            </w:tcBorders>
            <w:vAlign w:val="center"/>
          </w:tcPr>
          <w:p w14:paraId="3C1BBB78">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0EF3B00E">
            <w:pPr>
              <w:widowControl/>
              <w:jc w:val="left"/>
              <w:rPr>
                <w:rFonts w:hint="default" w:ascii="宋体" w:hAnsi="宋体" w:eastAsia="宋体" w:cs="宋体"/>
                <w:kern w:val="0"/>
              </w:rPr>
            </w:pPr>
            <w:r>
              <w:rPr>
                <w:rFonts w:hint="default" w:ascii="宋体" w:hAnsi="宋体" w:eastAsia="宋体" w:cs="宋体"/>
                <w:kern w:val="0"/>
              </w:rPr>
              <w:t>2</w:t>
            </w:r>
            <w:r>
              <w:rPr>
                <w:rFonts w:ascii="宋体" w:hAnsi="宋体" w:eastAsia="宋体" w:cs="宋体"/>
                <w:kern w:val="0"/>
              </w:rPr>
              <w:t>）定期系统数据备份</w:t>
            </w:r>
          </w:p>
        </w:tc>
        <w:tc>
          <w:tcPr>
            <w:tcW w:w="2732" w:type="pct"/>
            <w:vMerge w:val="continue"/>
            <w:tcBorders>
              <w:top w:val="nil"/>
              <w:left w:val="single" w:color="auto" w:sz="4" w:space="0"/>
              <w:bottom w:val="single" w:color="auto" w:sz="4" w:space="0"/>
              <w:right w:val="single" w:color="auto" w:sz="4" w:space="0"/>
            </w:tcBorders>
            <w:vAlign w:val="center"/>
          </w:tcPr>
          <w:p w14:paraId="35B5CB2C">
            <w:pPr>
              <w:widowControl/>
              <w:rPr>
                <w:rFonts w:hint="default" w:ascii="宋体" w:hAnsi="宋体" w:eastAsia="宋体" w:cs="宋体"/>
                <w:kern w:val="0"/>
              </w:rPr>
            </w:pPr>
          </w:p>
        </w:tc>
      </w:tr>
      <w:tr w14:paraId="6CDA3D12">
        <w:tblPrEx>
          <w:tblCellMar>
            <w:top w:w="0" w:type="dxa"/>
            <w:left w:w="108" w:type="dxa"/>
            <w:bottom w:w="0" w:type="dxa"/>
            <w:right w:w="108" w:type="dxa"/>
          </w:tblCellMar>
        </w:tblPrEx>
        <w:trPr>
          <w:trHeight w:val="454" w:hRule="atLeast"/>
        </w:trPr>
        <w:tc>
          <w:tcPr>
            <w:tcW w:w="655" w:type="pct"/>
            <w:vMerge w:val="continue"/>
            <w:tcBorders>
              <w:top w:val="nil"/>
              <w:left w:val="single" w:color="auto" w:sz="4" w:space="0"/>
              <w:bottom w:val="single" w:color="auto" w:sz="4" w:space="0"/>
              <w:right w:val="single" w:color="auto" w:sz="4" w:space="0"/>
            </w:tcBorders>
            <w:vAlign w:val="center"/>
          </w:tcPr>
          <w:p w14:paraId="2CCE929E">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0BDB81F5">
            <w:pPr>
              <w:widowControl/>
              <w:jc w:val="left"/>
              <w:rPr>
                <w:rFonts w:hint="default" w:ascii="宋体" w:hAnsi="宋体" w:eastAsia="宋体" w:cs="宋体"/>
                <w:kern w:val="0"/>
              </w:rPr>
            </w:pPr>
            <w:r>
              <w:rPr>
                <w:rFonts w:hint="default" w:ascii="宋体" w:hAnsi="宋体" w:eastAsia="宋体" w:cs="宋体"/>
                <w:kern w:val="0"/>
              </w:rPr>
              <w:t>3</w:t>
            </w:r>
            <w:r>
              <w:rPr>
                <w:rFonts w:ascii="宋体" w:hAnsi="宋体" w:eastAsia="宋体" w:cs="宋体"/>
                <w:kern w:val="0"/>
              </w:rPr>
              <w:t>）定期磁盘空间检测及整理</w:t>
            </w:r>
          </w:p>
        </w:tc>
        <w:tc>
          <w:tcPr>
            <w:tcW w:w="2732" w:type="pct"/>
            <w:vMerge w:val="continue"/>
            <w:tcBorders>
              <w:top w:val="nil"/>
              <w:left w:val="single" w:color="auto" w:sz="4" w:space="0"/>
              <w:bottom w:val="single" w:color="auto" w:sz="4" w:space="0"/>
              <w:right w:val="single" w:color="auto" w:sz="4" w:space="0"/>
            </w:tcBorders>
            <w:vAlign w:val="center"/>
          </w:tcPr>
          <w:p w14:paraId="7F153D36">
            <w:pPr>
              <w:widowControl/>
              <w:rPr>
                <w:rFonts w:hint="default" w:ascii="宋体" w:hAnsi="宋体" w:eastAsia="宋体" w:cs="宋体"/>
                <w:kern w:val="0"/>
              </w:rPr>
            </w:pPr>
          </w:p>
        </w:tc>
      </w:tr>
      <w:tr w14:paraId="280061CA">
        <w:tblPrEx>
          <w:tblCellMar>
            <w:top w:w="0" w:type="dxa"/>
            <w:left w:w="108" w:type="dxa"/>
            <w:bottom w:w="0" w:type="dxa"/>
            <w:right w:w="108" w:type="dxa"/>
          </w:tblCellMar>
        </w:tblPrEx>
        <w:trPr>
          <w:trHeight w:val="454" w:hRule="atLeast"/>
        </w:trPr>
        <w:tc>
          <w:tcPr>
            <w:tcW w:w="655" w:type="pct"/>
            <w:vMerge w:val="continue"/>
            <w:tcBorders>
              <w:top w:val="nil"/>
              <w:left w:val="single" w:color="auto" w:sz="4" w:space="0"/>
              <w:bottom w:val="single" w:color="auto" w:sz="4" w:space="0"/>
              <w:right w:val="single" w:color="auto" w:sz="4" w:space="0"/>
            </w:tcBorders>
            <w:vAlign w:val="center"/>
          </w:tcPr>
          <w:p w14:paraId="0B65D081">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5BFCAD2B">
            <w:pPr>
              <w:widowControl/>
              <w:jc w:val="left"/>
              <w:rPr>
                <w:rFonts w:hint="default" w:ascii="宋体" w:hAnsi="宋体" w:eastAsia="宋体" w:cs="宋体"/>
                <w:kern w:val="0"/>
              </w:rPr>
            </w:pPr>
            <w:r>
              <w:rPr>
                <w:rFonts w:hint="default" w:ascii="宋体" w:hAnsi="宋体" w:eastAsia="宋体" w:cs="宋体"/>
                <w:kern w:val="0"/>
              </w:rPr>
              <w:t>4</w:t>
            </w:r>
            <w:r>
              <w:rPr>
                <w:rFonts w:ascii="宋体" w:hAnsi="宋体" w:eastAsia="宋体" w:cs="宋体"/>
                <w:kern w:val="0"/>
              </w:rPr>
              <w:t>）定期日志文件异常分析</w:t>
            </w:r>
          </w:p>
        </w:tc>
        <w:tc>
          <w:tcPr>
            <w:tcW w:w="2732" w:type="pct"/>
            <w:vMerge w:val="continue"/>
            <w:tcBorders>
              <w:top w:val="nil"/>
              <w:left w:val="single" w:color="auto" w:sz="4" w:space="0"/>
              <w:bottom w:val="single" w:color="auto" w:sz="4" w:space="0"/>
              <w:right w:val="single" w:color="auto" w:sz="4" w:space="0"/>
            </w:tcBorders>
            <w:vAlign w:val="center"/>
          </w:tcPr>
          <w:p w14:paraId="078C2F54">
            <w:pPr>
              <w:widowControl/>
              <w:rPr>
                <w:rFonts w:hint="default" w:ascii="宋体" w:hAnsi="宋体" w:eastAsia="宋体" w:cs="宋体"/>
                <w:kern w:val="0"/>
              </w:rPr>
            </w:pPr>
          </w:p>
        </w:tc>
      </w:tr>
      <w:tr w14:paraId="050043AF">
        <w:tblPrEx>
          <w:tblCellMar>
            <w:top w:w="0" w:type="dxa"/>
            <w:left w:w="108" w:type="dxa"/>
            <w:bottom w:w="0" w:type="dxa"/>
            <w:right w:w="108" w:type="dxa"/>
          </w:tblCellMar>
        </w:tblPrEx>
        <w:trPr>
          <w:trHeight w:val="794" w:hRule="atLeast"/>
        </w:trPr>
        <w:tc>
          <w:tcPr>
            <w:tcW w:w="655" w:type="pct"/>
            <w:vMerge w:val="continue"/>
            <w:tcBorders>
              <w:top w:val="nil"/>
              <w:left w:val="single" w:color="auto" w:sz="4" w:space="0"/>
              <w:bottom w:val="single" w:color="auto" w:sz="4" w:space="0"/>
              <w:right w:val="single" w:color="auto" w:sz="4" w:space="0"/>
            </w:tcBorders>
            <w:vAlign w:val="center"/>
          </w:tcPr>
          <w:p w14:paraId="31B445AB">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6BE18F4E">
            <w:pPr>
              <w:widowControl/>
              <w:jc w:val="left"/>
              <w:rPr>
                <w:rFonts w:hint="default" w:ascii="宋体" w:hAnsi="宋体" w:eastAsia="宋体" w:cs="宋体"/>
                <w:kern w:val="0"/>
              </w:rPr>
            </w:pPr>
            <w:r>
              <w:rPr>
                <w:rFonts w:hint="default" w:ascii="宋体" w:hAnsi="宋体" w:eastAsia="宋体" w:cs="宋体"/>
                <w:kern w:val="0"/>
              </w:rPr>
              <w:t>5</w:t>
            </w:r>
            <w:r>
              <w:rPr>
                <w:rFonts w:ascii="宋体" w:hAnsi="宋体" w:eastAsia="宋体" w:cs="宋体"/>
                <w:kern w:val="0"/>
              </w:rPr>
              <w:t>）定期检测服务器系统资源占用情况</w:t>
            </w:r>
          </w:p>
        </w:tc>
        <w:tc>
          <w:tcPr>
            <w:tcW w:w="2732" w:type="pct"/>
            <w:vMerge w:val="continue"/>
            <w:tcBorders>
              <w:top w:val="nil"/>
              <w:left w:val="single" w:color="auto" w:sz="4" w:space="0"/>
              <w:bottom w:val="single" w:color="auto" w:sz="4" w:space="0"/>
              <w:right w:val="single" w:color="auto" w:sz="4" w:space="0"/>
            </w:tcBorders>
            <w:vAlign w:val="center"/>
          </w:tcPr>
          <w:p w14:paraId="4743898A">
            <w:pPr>
              <w:widowControl/>
              <w:rPr>
                <w:rFonts w:hint="default" w:ascii="宋体" w:hAnsi="宋体" w:eastAsia="宋体" w:cs="宋体"/>
                <w:kern w:val="0"/>
              </w:rPr>
            </w:pPr>
          </w:p>
        </w:tc>
      </w:tr>
      <w:tr w14:paraId="1245E31A">
        <w:tblPrEx>
          <w:tblCellMar>
            <w:top w:w="0" w:type="dxa"/>
            <w:left w:w="108" w:type="dxa"/>
            <w:bottom w:w="0" w:type="dxa"/>
            <w:right w:w="108" w:type="dxa"/>
          </w:tblCellMar>
        </w:tblPrEx>
        <w:trPr>
          <w:trHeight w:val="454" w:hRule="atLeast"/>
        </w:trPr>
        <w:tc>
          <w:tcPr>
            <w:tcW w:w="655" w:type="pct"/>
            <w:vMerge w:val="continue"/>
            <w:tcBorders>
              <w:top w:val="nil"/>
              <w:left w:val="single" w:color="auto" w:sz="4" w:space="0"/>
              <w:bottom w:val="single" w:color="auto" w:sz="4" w:space="0"/>
              <w:right w:val="single" w:color="auto" w:sz="4" w:space="0"/>
            </w:tcBorders>
            <w:vAlign w:val="center"/>
          </w:tcPr>
          <w:p w14:paraId="76314E2A">
            <w:pPr>
              <w:widowControl/>
              <w:jc w:val="center"/>
              <w:rPr>
                <w:rFonts w:hint="default" w:ascii="宋体" w:hAnsi="宋体" w:eastAsia="宋体" w:cs="宋体"/>
                <w:kern w:val="0"/>
              </w:rPr>
            </w:pPr>
          </w:p>
        </w:tc>
        <w:tc>
          <w:tcPr>
            <w:tcW w:w="1613" w:type="pct"/>
            <w:tcBorders>
              <w:top w:val="nil"/>
              <w:left w:val="nil"/>
              <w:bottom w:val="single" w:color="auto" w:sz="4" w:space="0"/>
              <w:right w:val="single" w:color="auto" w:sz="4" w:space="0"/>
            </w:tcBorders>
            <w:shd w:val="clear" w:color="auto" w:fill="auto"/>
            <w:vAlign w:val="center"/>
          </w:tcPr>
          <w:p w14:paraId="5C9086EF">
            <w:pPr>
              <w:widowControl/>
              <w:jc w:val="left"/>
              <w:rPr>
                <w:rFonts w:hint="default" w:ascii="宋体" w:hAnsi="宋体" w:eastAsia="宋体" w:cs="宋体"/>
                <w:kern w:val="0"/>
              </w:rPr>
            </w:pPr>
            <w:r>
              <w:rPr>
                <w:rFonts w:hint="default" w:ascii="宋体" w:hAnsi="宋体" w:eastAsia="宋体" w:cs="宋体"/>
                <w:kern w:val="0"/>
              </w:rPr>
              <w:t>6</w:t>
            </w:r>
            <w:r>
              <w:rPr>
                <w:rFonts w:ascii="宋体" w:hAnsi="宋体" w:eastAsia="宋体" w:cs="宋体"/>
                <w:kern w:val="0"/>
              </w:rPr>
              <w:t>）定期配置文件系统调优</w:t>
            </w:r>
          </w:p>
        </w:tc>
        <w:tc>
          <w:tcPr>
            <w:tcW w:w="2732" w:type="pct"/>
            <w:vMerge w:val="continue"/>
            <w:tcBorders>
              <w:top w:val="nil"/>
              <w:left w:val="single" w:color="auto" w:sz="4" w:space="0"/>
              <w:bottom w:val="single" w:color="auto" w:sz="4" w:space="0"/>
              <w:right w:val="single" w:color="auto" w:sz="4" w:space="0"/>
            </w:tcBorders>
            <w:vAlign w:val="center"/>
          </w:tcPr>
          <w:p w14:paraId="2F956B66">
            <w:pPr>
              <w:widowControl/>
              <w:rPr>
                <w:rFonts w:hint="default" w:ascii="宋体" w:hAnsi="宋体" w:eastAsia="宋体" w:cs="宋体"/>
                <w:kern w:val="0"/>
              </w:rPr>
            </w:pPr>
          </w:p>
        </w:tc>
      </w:tr>
      <w:tr w14:paraId="64087776">
        <w:tblPrEx>
          <w:tblCellMar>
            <w:top w:w="0" w:type="dxa"/>
            <w:left w:w="108" w:type="dxa"/>
            <w:bottom w:w="0" w:type="dxa"/>
            <w:right w:w="108" w:type="dxa"/>
          </w:tblCellMar>
        </w:tblPrEx>
        <w:trPr>
          <w:trHeight w:val="850" w:hRule="atLeast"/>
        </w:trPr>
        <w:tc>
          <w:tcPr>
            <w:tcW w:w="655" w:type="pct"/>
            <w:tcBorders>
              <w:top w:val="nil"/>
              <w:left w:val="single" w:color="auto" w:sz="4" w:space="0"/>
              <w:bottom w:val="single" w:color="auto" w:sz="4" w:space="0"/>
              <w:right w:val="single" w:color="auto" w:sz="4" w:space="0"/>
            </w:tcBorders>
            <w:shd w:val="clear" w:color="auto" w:fill="auto"/>
            <w:vAlign w:val="center"/>
          </w:tcPr>
          <w:p w14:paraId="1E261505">
            <w:pPr>
              <w:widowControl/>
              <w:jc w:val="center"/>
              <w:rPr>
                <w:rFonts w:hint="default" w:ascii="宋体" w:hAnsi="宋体" w:eastAsia="宋体" w:cs="宋体"/>
                <w:kern w:val="0"/>
              </w:rPr>
            </w:pPr>
            <w:r>
              <w:rPr>
                <w:rFonts w:ascii="宋体" w:hAnsi="宋体" w:eastAsia="宋体" w:cs="宋体"/>
                <w:kern w:val="0"/>
              </w:rPr>
              <w:t>应急支持</w:t>
            </w:r>
          </w:p>
        </w:tc>
        <w:tc>
          <w:tcPr>
            <w:tcW w:w="4345" w:type="pct"/>
            <w:gridSpan w:val="2"/>
            <w:tcBorders>
              <w:top w:val="single" w:color="auto" w:sz="4" w:space="0"/>
              <w:left w:val="nil"/>
              <w:bottom w:val="single" w:color="auto" w:sz="4" w:space="0"/>
              <w:right w:val="single" w:color="auto" w:sz="4" w:space="0"/>
            </w:tcBorders>
            <w:shd w:val="clear" w:color="auto" w:fill="auto"/>
            <w:vAlign w:val="center"/>
          </w:tcPr>
          <w:p w14:paraId="3601199D">
            <w:pPr>
              <w:widowControl/>
              <w:rPr>
                <w:rFonts w:hint="default" w:ascii="宋体" w:hAnsi="宋体" w:eastAsia="宋体" w:cs="宋体"/>
                <w:kern w:val="0"/>
              </w:rPr>
            </w:pPr>
            <w:r>
              <w:rPr>
                <w:rFonts w:ascii="宋体" w:hAnsi="宋体" w:eastAsia="宋体" w:cs="宋体"/>
                <w:kern w:val="0"/>
              </w:rPr>
              <w:t>对于甲方单位有重大活动且网站需要重点监测时，乙方配合甲方对网站运行状态进行监测。</w:t>
            </w:r>
          </w:p>
          <w:p w14:paraId="39253900">
            <w:pPr>
              <w:widowControl/>
              <w:rPr>
                <w:rFonts w:hint="default" w:ascii="宋体" w:hAnsi="宋体" w:eastAsia="宋体" w:cs="宋体"/>
                <w:kern w:val="0"/>
              </w:rPr>
            </w:pPr>
            <w:r>
              <w:rPr>
                <w:rFonts w:ascii="宋体" w:hAnsi="宋体" w:eastAsia="宋体" w:cs="宋体"/>
                <w:kern w:val="0"/>
              </w:rPr>
              <w:t>每年配合学校开展一次网站群系统数据安全应急演练。</w:t>
            </w:r>
          </w:p>
        </w:tc>
      </w:tr>
      <w:tr w14:paraId="44233E89">
        <w:tblPrEx>
          <w:tblCellMar>
            <w:top w:w="0" w:type="dxa"/>
            <w:left w:w="108" w:type="dxa"/>
            <w:bottom w:w="0" w:type="dxa"/>
            <w:right w:w="108" w:type="dxa"/>
          </w:tblCellMar>
        </w:tblPrEx>
        <w:trPr>
          <w:trHeight w:val="1086" w:hRule="atLeast"/>
        </w:trPr>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33DBC821">
            <w:pPr>
              <w:widowControl/>
              <w:jc w:val="center"/>
              <w:rPr>
                <w:rFonts w:hint="default" w:ascii="宋体" w:hAnsi="宋体" w:eastAsia="宋体" w:cs="宋体"/>
                <w:kern w:val="0"/>
              </w:rPr>
            </w:pPr>
            <w:r>
              <w:rPr>
                <w:rFonts w:ascii="宋体" w:hAnsi="宋体" w:eastAsia="宋体" w:cs="宋体"/>
                <w:kern w:val="0"/>
              </w:rPr>
              <w:t>人员培训</w:t>
            </w:r>
          </w:p>
        </w:tc>
        <w:tc>
          <w:tcPr>
            <w:tcW w:w="4345" w:type="pct"/>
            <w:gridSpan w:val="2"/>
            <w:tcBorders>
              <w:top w:val="single" w:color="auto" w:sz="4" w:space="0"/>
              <w:left w:val="nil"/>
              <w:bottom w:val="single" w:color="auto" w:sz="4" w:space="0"/>
              <w:right w:val="single" w:color="auto" w:sz="4" w:space="0"/>
            </w:tcBorders>
            <w:shd w:val="clear" w:color="auto" w:fill="auto"/>
            <w:vAlign w:val="center"/>
          </w:tcPr>
          <w:p w14:paraId="119960CC">
            <w:pPr>
              <w:widowControl/>
              <w:rPr>
                <w:rFonts w:hint="default" w:ascii="宋体" w:hAnsi="宋体" w:eastAsia="宋体" w:cs="宋体"/>
                <w:kern w:val="0"/>
              </w:rPr>
            </w:pPr>
            <w:r>
              <w:rPr>
                <w:rFonts w:ascii="宋体" w:hAnsi="宋体" w:eastAsia="宋体" w:cs="宋体"/>
                <w:kern w:val="0"/>
              </w:rPr>
              <w:t>提供对网站管理员系统操作使用培训，系统安装部署、系统维护、网站建设和管理、模板制作等相关内容的培训，使甲方人员能独立操作、维护、管理系统，确保系统正常安全运行。培训地点为上海外国语大学。</w:t>
            </w:r>
          </w:p>
        </w:tc>
      </w:tr>
      <w:tr w14:paraId="4750A8D0">
        <w:tblPrEx>
          <w:tblCellMar>
            <w:top w:w="0" w:type="dxa"/>
            <w:left w:w="108" w:type="dxa"/>
            <w:bottom w:w="0" w:type="dxa"/>
            <w:right w:w="108" w:type="dxa"/>
          </w:tblCellMar>
        </w:tblPrEx>
        <w:trPr>
          <w:trHeight w:val="1717" w:hRule="atLeast"/>
        </w:trPr>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12612978">
            <w:pPr>
              <w:widowControl/>
              <w:jc w:val="center"/>
              <w:rPr>
                <w:rFonts w:hint="default" w:ascii="宋体" w:hAnsi="宋体" w:eastAsia="宋体" w:cs="宋体"/>
                <w:kern w:val="0"/>
              </w:rPr>
            </w:pPr>
            <w:r>
              <w:rPr>
                <w:rFonts w:ascii="宋体" w:hAnsi="宋体" w:eastAsia="宋体" w:cs="宋体"/>
                <w:kern w:val="0"/>
              </w:rPr>
              <w:t>响应速度要求</w:t>
            </w:r>
          </w:p>
        </w:tc>
        <w:tc>
          <w:tcPr>
            <w:tcW w:w="4345" w:type="pct"/>
            <w:gridSpan w:val="2"/>
            <w:tcBorders>
              <w:top w:val="single" w:color="auto" w:sz="4" w:space="0"/>
              <w:left w:val="nil"/>
              <w:bottom w:val="single" w:color="auto" w:sz="4" w:space="0"/>
              <w:right w:val="single" w:color="auto" w:sz="4" w:space="0"/>
            </w:tcBorders>
            <w:shd w:val="clear" w:color="auto" w:fill="auto"/>
            <w:vAlign w:val="center"/>
          </w:tcPr>
          <w:p w14:paraId="0C5E7B5A">
            <w:pPr>
              <w:widowControl/>
              <w:rPr>
                <w:rFonts w:hint="default" w:ascii="宋体" w:hAnsi="宋体" w:eastAsia="宋体" w:cs="宋体"/>
                <w:kern w:val="0"/>
              </w:rPr>
            </w:pPr>
            <w:r>
              <w:rPr>
                <w:rFonts w:hint="default" w:ascii="宋体" w:hAnsi="宋体" w:eastAsia="宋体"/>
                <w:kern w:val="0"/>
                <w:sz w:val="24"/>
                <w:szCs w:val="24"/>
              </w:rPr>
              <w:t>对于一般问题，30分钟内做出实质性响应，4小时内解决问题；根据用户要求，对重大问题提供现场技术支持，2小时内到达指定现场，24小时内解决问题。</w:t>
            </w:r>
            <w:r>
              <w:rPr>
                <w:rFonts w:ascii="宋体" w:hAnsi="宋体" w:eastAsia="宋体"/>
                <w:kern w:val="0"/>
                <w:sz w:val="24"/>
                <w:szCs w:val="24"/>
              </w:rPr>
              <w:t>（</w:t>
            </w:r>
            <w:r>
              <w:rPr>
                <w:rFonts w:hint="default" w:ascii="宋体" w:hAnsi="宋体" w:eastAsia="宋体"/>
                <w:kern w:val="0"/>
                <w:sz w:val="24"/>
                <w:szCs w:val="24"/>
              </w:rPr>
              <w:t>重大问题定义：系统阻塞</w:t>
            </w:r>
            <w:r>
              <w:rPr>
                <w:rFonts w:ascii="宋体" w:hAnsi="宋体" w:eastAsia="宋体"/>
                <w:kern w:val="0"/>
                <w:sz w:val="24"/>
                <w:szCs w:val="24"/>
              </w:rPr>
              <w:t>，</w:t>
            </w:r>
            <w:r>
              <w:rPr>
                <w:rFonts w:hint="default" w:ascii="宋体" w:hAnsi="宋体" w:eastAsia="宋体"/>
                <w:kern w:val="0"/>
                <w:sz w:val="24"/>
                <w:szCs w:val="24"/>
              </w:rPr>
              <w:t>常用功能使用不正常；一般问题定义：除重大问题以外的其它问题</w:t>
            </w:r>
            <w:r>
              <w:rPr>
                <w:rFonts w:ascii="宋体" w:hAnsi="宋体" w:eastAsia="宋体"/>
                <w:kern w:val="0"/>
                <w:sz w:val="24"/>
                <w:szCs w:val="24"/>
              </w:rPr>
              <w:t>。）</w:t>
            </w:r>
            <w:r>
              <w:rPr>
                <w:rFonts w:hint="default" w:ascii="宋体" w:hAnsi="宋体" w:eastAsia="宋体"/>
                <w:kern w:val="0"/>
                <w:sz w:val="24"/>
                <w:szCs w:val="24"/>
              </w:rPr>
              <w:t>须指定专人为系统提供技术支持服务。</w:t>
            </w:r>
          </w:p>
        </w:tc>
      </w:tr>
      <w:tr w14:paraId="4C05EFFA">
        <w:tblPrEx>
          <w:tblCellMar>
            <w:top w:w="0" w:type="dxa"/>
            <w:left w:w="108" w:type="dxa"/>
            <w:bottom w:w="0" w:type="dxa"/>
            <w:right w:w="108" w:type="dxa"/>
          </w:tblCellMar>
        </w:tblPrEx>
        <w:trPr>
          <w:trHeight w:val="1361" w:hRule="atLeast"/>
        </w:trPr>
        <w:tc>
          <w:tcPr>
            <w:tcW w:w="655" w:type="pct"/>
            <w:tcBorders>
              <w:top w:val="single" w:color="auto" w:sz="4" w:space="0"/>
              <w:left w:val="single" w:color="auto" w:sz="4" w:space="0"/>
              <w:bottom w:val="single" w:color="auto" w:sz="4" w:space="0"/>
              <w:right w:val="single" w:color="auto" w:sz="4" w:space="0"/>
            </w:tcBorders>
            <w:shd w:val="clear" w:color="auto" w:fill="auto"/>
            <w:vAlign w:val="center"/>
          </w:tcPr>
          <w:p w14:paraId="6B13D156">
            <w:pPr>
              <w:widowControl/>
              <w:jc w:val="center"/>
              <w:rPr>
                <w:rFonts w:hint="default" w:ascii="宋体" w:hAnsi="宋体" w:eastAsia="宋体" w:cs="宋体"/>
                <w:kern w:val="0"/>
              </w:rPr>
            </w:pPr>
            <w:r>
              <w:rPr>
                <w:rFonts w:ascii="宋体" w:hAnsi="宋体" w:eastAsia="宋体" w:cs="宋体"/>
                <w:kern w:val="0"/>
              </w:rPr>
              <w:t>人员</w:t>
            </w:r>
          </w:p>
          <w:p w14:paraId="7860EFF4">
            <w:pPr>
              <w:widowControl/>
              <w:jc w:val="center"/>
              <w:rPr>
                <w:rFonts w:hint="default" w:ascii="宋体" w:hAnsi="宋体" w:eastAsia="宋体" w:cs="宋体"/>
                <w:kern w:val="0"/>
              </w:rPr>
            </w:pPr>
            <w:r>
              <w:rPr>
                <w:rFonts w:ascii="宋体" w:hAnsi="宋体" w:eastAsia="宋体" w:cs="宋体"/>
                <w:kern w:val="0"/>
              </w:rPr>
              <w:t>要求</w:t>
            </w:r>
          </w:p>
        </w:tc>
        <w:tc>
          <w:tcPr>
            <w:tcW w:w="4345" w:type="pct"/>
            <w:gridSpan w:val="2"/>
            <w:tcBorders>
              <w:top w:val="single" w:color="auto" w:sz="4" w:space="0"/>
              <w:left w:val="nil"/>
              <w:bottom w:val="single" w:color="auto" w:sz="4" w:space="0"/>
              <w:right w:val="single" w:color="auto" w:sz="4" w:space="0"/>
            </w:tcBorders>
            <w:shd w:val="clear" w:color="auto" w:fill="auto"/>
            <w:vAlign w:val="center"/>
          </w:tcPr>
          <w:p w14:paraId="19530604">
            <w:pPr>
              <w:widowControl/>
              <w:rPr>
                <w:rFonts w:hint="default" w:ascii="宋体" w:hAnsi="宋体" w:eastAsia="宋体" w:cs="宋体"/>
                <w:kern w:val="0"/>
              </w:rPr>
            </w:pPr>
            <w:r>
              <w:rPr>
                <w:rFonts w:ascii="宋体" w:hAnsi="宋体" w:eastAsia="宋体" w:cs="宋体"/>
                <w:kern w:val="0"/>
              </w:rPr>
              <w:t>项目组人员需配备项目经理及技术人员各1名，项目经理需具备PMP证书，技术人员具备高级数据库管理证书或高级大数据分析师证书，且相关行业从业经验5年以上。</w:t>
            </w:r>
          </w:p>
        </w:tc>
      </w:tr>
      <w:bookmarkEnd w:id="0"/>
    </w:tbl>
    <w:p w14:paraId="7BDDBE38">
      <w:pPr>
        <w:pStyle w:val="13"/>
        <w:numPr>
          <w:ilvl w:val="0"/>
          <w:numId w:val="1"/>
        </w:numPr>
        <w:spacing w:before="240" w:beforeLines="100" w:line="360" w:lineRule="auto"/>
        <w:ind w:left="482" w:hanging="482" w:hangingChars="200"/>
        <w:rPr>
          <w:rFonts w:hint="default" w:ascii="宋体" w:hAnsi="宋体" w:eastAsia="宋体"/>
          <w:b/>
          <w:sz w:val="24"/>
          <w:szCs w:val="24"/>
        </w:rPr>
      </w:pPr>
      <w:r>
        <w:rPr>
          <w:rFonts w:ascii="宋体" w:hAnsi="宋体" w:eastAsia="宋体"/>
          <w:b/>
          <w:sz w:val="24"/>
          <w:szCs w:val="24"/>
        </w:rPr>
        <w:t>其他要求</w:t>
      </w:r>
    </w:p>
    <w:tbl>
      <w:tblPr>
        <w:tblStyle w:val="12"/>
        <w:tblW w:w="996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21"/>
        <w:gridCol w:w="2020"/>
        <w:gridCol w:w="7219"/>
      </w:tblGrid>
      <w:tr w14:paraId="67396DA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0"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04D765AE">
            <w:pPr>
              <w:jc w:val="center"/>
              <w:rPr>
                <w:rFonts w:hint="default" w:ascii="宋体" w:hAnsi="宋体" w:eastAsia="宋体"/>
                <w:kern w:val="0"/>
                <w:sz w:val="24"/>
                <w:szCs w:val="24"/>
              </w:rPr>
            </w:pPr>
            <w:r>
              <w:rPr>
                <w:rFonts w:ascii="宋体" w:hAnsi="宋体" w:eastAsia="宋体"/>
                <w:kern w:val="0"/>
                <w:sz w:val="24"/>
                <w:szCs w:val="24"/>
              </w:rPr>
              <w:t>序号</w:t>
            </w:r>
          </w:p>
        </w:tc>
        <w:tc>
          <w:tcPr>
            <w:tcW w:w="9239"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14:paraId="56647716">
            <w:pPr>
              <w:jc w:val="center"/>
              <w:rPr>
                <w:rFonts w:hint="default" w:ascii="宋体" w:hAnsi="宋体" w:eastAsia="宋体"/>
                <w:kern w:val="0"/>
                <w:sz w:val="24"/>
                <w:szCs w:val="24"/>
              </w:rPr>
            </w:pPr>
            <w:r>
              <w:rPr>
                <w:rFonts w:ascii="宋体" w:hAnsi="宋体" w:eastAsia="宋体"/>
                <w:kern w:val="0"/>
                <w:sz w:val="24"/>
                <w:szCs w:val="24"/>
              </w:rPr>
              <w:t>服务要求</w:t>
            </w:r>
          </w:p>
        </w:tc>
      </w:tr>
      <w:tr w14:paraId="66B1EBB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2"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13026F0">
            <w:pPr>
              <w:jc w:val="center"/>
              <w:rPr>
                <w:rFonts w:hint="default" w:ascii="宋体" w:hAnsi="宋体" w:eastAsia="宋体"/>
                <w:kern w:val="0"/>
                <w:sz w:val="24"/>
                <w:szCs w:val="24"/>
              </w:rPr>
            </w:pPr>
            <w:r>
              <w:rPr>
                <w:rFonts w:ascii="宋体" w:hAnsi="宋体" w:eastAsia="宋体"/>
                <w:kern w:val="0"/>
                <w:sz w:val="24"/>
                <w:szCs w:val="24"/>
              </w:rPr>
              <w:t>1</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F52906A">
            <w:pPr>
              <w:jc w:val="center"/>
              <w:rPr>
                <w:rFonts w:hint="default" w:ascii="宋体" w:hAnsi="宋体" w:eastAsia="宋体"/>
                <w:kern w:val="0"/>
                <w:sz w:val="24"/>
                <w:szCs w:val="24"/>
              </w:rPr>
            </w:pPr>
            <w:r>
              <w:rPr>
                <w:rFonts w:ascii="宋体" w:hAnsi="宋体" w:eastAsia="宋体"/>
                <w:kern w:val="0"/>
                <w:sz w:val="24"/>
                <w:szCs w:val="24"/>
              </w:rPr>
              <w:t>服务期限</w:t>
            </w:r>
          </w:p>
        </w:tc>
        <w:tc>
          <w:tcPr>
            <w:tcW w:w="7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D7B1A6F">
            <w:pPr>
              <w:rPr>
                <w:rFonts w:hint="default" w:ascii="宋体" w:hAnsi="宋体" w:eastAsia="宋体"/>
                <w:kern w:val="0"/>
                <w:sz w:val="24"/>
                <w:szCs w:val="24"/>
              </w:rPr>
            </w:pPr>
            <w:r>
              <w:rPr>
                <w:rFonts w:hint="default" w:ascii="宋体" w:hAnsi="宋体" w:eastAsia="宋体"/>
                <w:kern w:val="0"/>
                <w:sz w:val="24"/>
                <w:szCs w:val="24"/>
              </w:rPr>
              <w:t>自</w:t>
            </w:r>
            <w:r>
              <w:rPr>
                <w:rFonts w:ascii="宋体" w:hAnsi="宋体" w:eastAsia="宋体"/>
                <w:kern w:val="0"/>
                <w:sz w:val="24"/>
                <w:szCs w:val="24"/>
              </w:rPr>
              <w:t>合同签订之日起一年止（2025年5月15日-2026年5月14日）。</w:t>
            </w:r>
          </w:p>
        </w:tc>
      </w:tr>
      <w:tr w14:paraId="7DEEE1C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12"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2ABB732">
            <w:pPr>
              <w:jc w:val="center"/>
              <w:rPr>
                <w:rFonts w:hint="default" w:ascii="宋体" w:hAnsi="宋体" w:eastAsia="宋体"/>
                <w:kern w:val="0"/>
                <w:sz w:val="24"/>
                <w:szCs w:val="24"/>
              </w:rPr>
            </w:pPr>
            <w:r>
              <w:rPr>
                <w:rFonts w:ascii="宋体" w:hAnsi="宋体" w:eastAsia="宋体"/>
                <w:kern w:val="0"/>
                <w:sz w:val="24"/>
                <w:szCs w:val="24"/>
              </w:rPr>
              <w:t>2</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209FE776">
            <w:pPr>
              <w:jc w:val="center"/>
              <w:rPr>
                <w:rFonts w:hint="default" w:ascii="宋体" w:hAnsi="宋体" w:eastAsia="宋体"/>
                <w:kern w:val="0"/>
                <w:sz w:val="24"/>
                <w:szCs w:val="24"/>
              </w:rPr>
            </w:pPr>
            <w:r>
              <w:rPr>
                <w:rFonts w:ascii="宋体" w:hAnsi="宋体" w:eastAsia="宋体"/>
                <w:kern w:val="0"/>
                <w:sz w:val="24"/>
                <w:szCs w:val="24"/>
              </w:rPr>
              <w:t>服务形式</w:t>
            </w:r>
          </w:p>
        </w:tc>
        <w:tc>
          <w:tcPr>
            <w:tcW w:w="7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7F5BBB">
            <w:pPr>
              <w:rPr>
                <w:rFonts w:hint="default" w:ascii="宋体" w:hAnsi="宋体" w:eastAsia="宋体"/>
                <w:kern w:val="0"/>
                <w:sz w:val="24"/>
                <w:szCs w:val="24"/>
              </w:rPr>
            </w:pPr>
            <w:r>
              <w:rPr>
                <w:rFonts w:hint="default" w:ascii="宋体" w:hAnsi="宋体" w:eastAsia="宋体"/>
                <w:kern w:val="0"/>
                <w:sz w:val="24"/>
                <w:szCs w:val="24"/>
              </w:rPr>
              <w:t>包括服务热线、网络咨询、远程协助、和现场</w:t>
            </w:r>
            <w:r>
              <w:rPr>
                <w:rFonts w:ascii="宋体" w:hAnsi="宋体" w:eastAsia="宋体"/>
                <w:kern w:val="0"/>
                <w:sz w:val="24"/>
                <w:szCs w:val="24"/>
              </w:rPr>
              <w:t>服务</w:t>
            </w:r>
            <w:r>
              <w:rPr>
                <w:rFonts w:hint="default" w:ascii="宋体" w:hAnsi="宋体" w:eastAsia="宋体"/>
                <w:kern w:val="0"/>
                <w:sz w:val="24"/>
                <w:szCs w:val="24"/>
              </w:rPr>
              <w:t>等方式。</w:t>
            </w:r>
          </w:p>
        </w:tc>
      </w:tr>
      <w:tr w14:paraId="3842A86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34" w:hRule="atLeast"/>
          <w:jc w:val="center"/>
        </w:trPr>
        <w:tc>
          <w:tcPr>
            <w:tcW w:w="72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1112E93">
            <w:pPr>
              <w:jc w:val="center"/>
              <w:rPr>
                <w:rFonts w:hint="default" w:ascii="宋体" w:hAnsi="宋体" w:eastAsia="宋体"/>
                <w:kern w:val="0"/>
                <w:sz w:val="24"/>
                <w:szCs w:val="24"/>
              </w:rPr>
            </w:pPr>
            <w:r>
              <w:rPr>
                <w:rFonts w:ascii="宋体" w:hAnsi="宋体" w:eastAsia="宋体"/>
                <w:kern w:val="0"/>
                <w:sz w:val="24"/>
                <w:szCs w:val="24"/>
              </w:rPr>
              <w:t>3</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0E93F00">
            <w:pPr>
              <w:jc w:val="center"/>
              <w:rPr>
                <w:rFonts w:hint="default" w:ascii="宋体" w:hAnsi="宋体" w:eastAsia="宋体"/>
                <w:kern w:val="0"/>
                <w:sz w:val="24"/>
                <w:szCs w:val="24"/>
              </w:rPr>
            </w:pPr>
            <w:r>
              <w:rPr>
                <w:rFonts w:ascii="宋体" w:hAnsi="宋体" w:eastAsia="宋体"/>
                <w:kern w:val="0"/>
                <w:sz w:val="24"/>
                <w:szCs w:val="24"/>
              </w:rPr>
              <w:t>服务考核方式</w:t>
            </w:r>
          </w:p>
        </w:tc>
        <w:tc>
          <w:tcPr>
            <w:tcW w:w="7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015937E">
            <w:pPr>
              <w:pStyle w:val="2"/>
              <w:rPr>
                <w:rFonts w:hint="default" w:ascii="宋体" w:hAnsi="宋体" w:eastAsia="宋体"/>
                <w:kern w:val="0"/>
                <w:sz w:val="24"/>
                <w:szCs w:val="24"/>
              </w:rPr>
            </w:pPr>
            <w:r>
              <w:rPr>
                <w:rFonts w:ascii="宋体" w:hAnsi="宋体" w:eastAsia="宋体"/>
                <w:kern w:val="0"/>
                <w:sz w:val="24"/>
                <w:szCs w:val="24"/>
              </w:rPr>
              <w:t>由上海外国语大学授权代表负责考核</w:t>
            </w:r>
            <w:r>
              <w:rPr>
                <w:rFonts w:ascii="宋体" w:hAnsi="宋体" w:eastAsia="宋体"/>
              </w:rPr>
              <w:t>（针对“二、项目服务要求”列出的逐项功能进行签字确认，并提供相应的截图、日志、照片等相关辅助佐证材料。）</w:t>
            </w:r>
            <w:r>
              <w:rPr>
                <w:rFonts w:ascii="宋体" w:hAnsi="宋体" w:eastAsia="宋体"/>
                <w:kern w:val="0"/>
                <w:sz w:val="24"/>
                <w:szCs w:val="24"/>
              </w:rPr>
              <w:t>考核依据国家有关规范、招标文件、投标文件和项目有关文件。</w:t>
            </w:r>
          </w:p>
          <w:p w14:paraId="56205268">
            <w:pPr>
              <w:rPr>
                <w:rFonts w:hint="default" w:ascii="宋体" w:hAnsi="宋体" w:eastAsia="宋体"/>
                <w:kern w:val="0"/>
                <w:sz w:val="24"/>
                <w:szCs w:val="24"/>
              </w:rPr>
            </w:pPr>
            <w:r>
              <w:rPr>
                <w:rFonts w:ascii="宋体" w:hAnsi="宋体" w:eastAsia="宋体"/>
                <w:kern w:val="0"/>
                <w:sz w:val="24"/>
                <w:szCs w:val="24"/>
              </w:rPr>
              <w:t>考核若发现服务质量问题，或者不达标服务项目，中标方须无条件整改至符合考核要求。整改过程产生新增、更改或产生其他费用，均由中标方自行承担；若考核过程产生其他费用，由中标方负责承担。</w:t>
            </w:r>
          </w:p>
        </w:tc>
      </w:tr>
    </w:tbl>
    <w:p w14:paraId="1ADAA554">
      <w:pPr>
        <w:pStyle w:val="13"/>
        <w:numPr>
          <w:ilvl w:val="0"/>
          <w:numId w:val="1"/>
        </w:numPr>
        <w:spacing w:before="240" w:beforeLines="100" w:line="360" w:lineRule="auto"/>
        <w:ind w:left="482" w:hanging="482" w:hangingChars="200"/>
        <w:rPr>
          <w:rFonts w:hint="default" w:ascii="宋体" w:hAnsi="宋体" w:eastAsia="宋体"/>
          <w:b/>
          <w:sz w:val="24"/>
          <w:szCs w:val="24"/>
        </w:rPr>
      </w:pPr>
      <w:r>
        <w:rPr>
          <w:rFonts w:ascii="宋体" w:hAnsi="宋体" w:eastAsia="宋体"/>
          <w:b/>
          <w:sz w:val="24"/>
          <w:szCs w:val="24"/>
        </w:rPr>
        <w:t>支付及报价要求</w:t>
      </w:r>
    </w:p>
    <w:tbl>
      <w:tblPr>
        <w:tblStyle w:val="12"/>
        <w:tblW w:w="9960"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741"/>
        <w:gridCol w:w="9219"/>
      </w:tblGrid>
      <w:tr w14:paraId="11AD83B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6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054242">
            <w:pPr>
              <w:jc w:val="center"/>
              <w:rPr>
                <w:rFonts w:hint="default" w:ascii="宋体" w:hAnsi="宋体" w:eastAsia="宋体"/>
                <w:kern w:val="0"/>
                <w:sz w:val="24"/>
                <w:szCs w:val="24"/>
              </w:rPr>
            </w:pPr>
            <w:r>
              <w:rPr>
                <w:rFonts w:ascii="宋体" w:hAnsi="宋体" w:eastAsia="宋体"/>
                <w:kern w:val="0"/>
                <w:sz w:val="24"/>
                <w:szCs w:val="24"/>
              </w:rPr>
              <w:t>序号</w:t>
            </w:r>
          </w:p>
        </w:tc>
        <w:tc>
          <w:tcPr>
            <w:tcW w:w="9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1CBC766">
            <w:pPr>
              <w:jc w:val="center"/>
              <w:rPr>
                <w:rFonts w:hint="default" w:ascii="宋体" w:hAnsi="宋体" w:eastAsia="宋体"/>
                <w:kern w:val="0"/>
                <w:sz w:val="24"/>
                <w:szCs w:val="24"/>
              </w:rPr>
            </w:pPr>
            <w:r>
              <w:rPr>
                <w:rFonts w:ascii="宋体" w:hAnsi="宋体" w:eastAsia="宋体"/>
                <w:kern w:val="0"/>
                <w:sz w:val="24"/>
                <w:szCs w:val="24"/>
              </w:rPr>
              <w:t>要求内容</w:t>
            </w:r>
          </w:p>
        </w:tc>
      </w:tr>
      <w:tr w14:paraId="3BE9741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738"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8A2363B">
            <w:pPr>
              <w:jc w:val="center"/>
              <w:rPr>
                <w:rFonts w:hint="default" w:ascii="宋体" w:hAnsi="宋体" w:eastAsia="宋体"/>
                <w:kern w:val="0"/>
                <w:sz w:val="24"/>
                <w:szCs w:val="24"/>
              </w:rPr>
            </w:pPr>
            <w:r>
              <w:rPr>
                <w:rFonts w:ascii="宋体" w:hAnsi="宋体" w:eastAsia="宋体"/>
                <w:kern w:val="0"/>
                <w:sz w:val="24"/>
                <w:szCs w:val="24"/>
              </w:rPr>
              <w:t>1</w:t>
            </w:r>
          </w:p>
        </w:tc>
        <w:tc>
          <w:tcPr>
            <w:tcW w:w="9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20744DC">
            <w:pPr>
              <w:rPr>
                <w:rFonts w:hint="default" w:ascii="宋体" w:hAnsi="宋体" w:eastAsia="宋体"/>
                <w:kern w:val="0"/>
                <w:sz w:val="24"/>
                <w:szCs w:val="24"/>
              </w:rPr>
            </w:pPr>
            <w:r>
              <w:rPr>
                <w:rFonts w:hint="default" w:ascii="宋体" w:hAnsi="宋体" w:eastAsia="宋体"/>
                <w:kern w:val="0"/>
                <w:sz w:val="24"/>
                <w:szCs w:val="24"/>
              </w:rPr>
              <w:t>支付价款时需开具合法有效发票。中标单位在签署合同时，须按照招标方的合同模板要求订立合同。</w:t>
            </w:r>
          </w:p>
        </w:tc>
      </w:tr>
      <w:tr w14:paraId="4B9C40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8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616FA09">
            <w:pPr>
              <w:jc w:val="center"/>
              <w:rPr>
                <w:rFonts w:hint="default" w:ascii="宋体" w:hAnsi="宋体" w:eastAsia="宋体"/>
                <w:kern w:val="0"/>
                <w:sz w:val="24"/>
                <w:szCs w:val="24"/>
              </w:rPr>
            </w:pPr>
            <w:r>
              <w:rPr>
                <w:rFonts w:ascii="宋体" w:hAnsi="宋体" w:eastAsia="宋体"/>
                <w:kern w:val="0"/>
                <w:sz w:val="24"/>
                <w:szCs w:val="24"/>
              </w:rPr>
              <w:t>2</w:t>
            </w:r>
          </w:p>
        </w:tc>
        <w:tc>
          <w:tcPr>
            <w:tcW w:w="9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82EBC9">
            <w:pPr>
              <w:rPr>
                <w:rFonts w:hint="default" w:ascii="宋体" w:hAnsi="宋体" w:eastAsia="宋体"/>
                <w:kern w:val="0"/>
                <w:sz w:val="24"/>
                <w:szCs w:val="24"/>
              </w:rPr>
            </w:pPr>
            <w:r>
              <w:rPr>
                <w:rFonts w:ascii="宋体" w:hAnsi="宋体" w:eastAsia="宋体"/>
                <w:kern w:val="0"/>
                <w:sz w:val="24"/>
                <w:szCs w:val="24"/>
              </w:rPr>
              <w:t>报价要求：投标方须按照招标项目列表分项报价，税费、设备调试费、安装集成费、第三方检验费、交通费、人工费（包括但不仅限于）等其他一切费用应已包含在列表所示报价之中，不得另外单独列报。</w:t>
            </w:r>
          </w:p>
        </w:tc>
      </w:tr>
      <w:tr w14:paraId="3E6BE98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089" w:hRule="atLeast"/>
          <w:jc w:val="center"/>
        </w:trPr>
        <w:tc>
          <w:tcPr>
            <w:tcW w:w="741"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656CD0">
            <w:pPr>
              <w:jc w:val="center"/>
              <w:rPr>
                <w:rFonts w:hint="default" w:ascii="宋体" w:hAnsi="宋体" w:eastAsia="宋体"/>
                <w:kern w:val="0"/>
                <w:sz w:val="24"/>
                <w:szCs w:val="24"/>
              </w:rPr>
            </w:pPr>
            <w:r>
              <w:rPr>
                <w:rFonts w:hint="default" w:ascii="宋体" w:hAnsi="宋体" w:eastAsia="宋体"/>
                <w:kern w:val="0"/>
                <w:sz w:val="24"/>
                <w:szCs w:val="24"/>
              </w:rPr>
              <w:t>3</w:t>
            </w:r>
          </w:p>
        </w:tc>
        <w:tc>
          <w:tcPr>
            <w:tcW w:w="9219"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020C509E">
            <w:pPr>
              <w:spacing w:line="360" w:lineRule="auto"/>
              <w:rPr>
                <w:rFonts w:hint="default" w:ascii="宋体" w:hAnsi="宋体" w:eastAsia="宋体"/>
                <w:kern w:val="0"/>
                <w:sz w:val="24"/>
                <w:szCs w:val="24"/>
              </w:rPr>
            </w:pPr>
            <w:r>
              <w:rPr>
                <w:rFonts w:ascii="宋体" w:hAnsi="宋体" w:eastAsia="宋体"/>
                <w:kern w:val="0"/>
                <w:sz w:val="24"/>
                <w:szCs w:val="24"/>
              </w:rPr>
              <w:t>付款方式：在合同签订后</w:t>
            </w:r>
            <w:r>
              <w:rPr>
                <w:rFonts w:hint="default" w:ascii="宋体" w:hAnsi="宋体" w:eastAsia="宋体"/>
                <w:kern w:val="0"/>
                <w:sz w:val="24"/>
                <w:szCs w:val="24"/>
              </w:rPr>
              <w:t xml:space="preserve"> 10 </w:t>
            </w:r>
            <w:r>
              <w:rPr>
                <w:rFonts w:ascii="宋体" w:hAnsi="宋体" w:eastAsia="宋体"/>
                <w:kern w:val="0"/>
                <w:sz w:val="24"/>
                <w:szCs w:val="24"/>
              </w:rPr>
              <w:t>个工作日内，支付</w:t>
            </w:r>
            <w:r>
              <w:rPr>
                <w:rFonts w:hint="default" w:ascii="宋体" w:hAnsi="宋体" w:eastAsia="宋体"/>
                <w:kern w:val="0"/>
                <w:sz w:val="24"/>
                <w:szCs w:val="24"/>
              </w:rPr>
              <w:t>50%</w:t>
            </w:r>
            <w:r>
              <w:rPr>
                <w:rFonts w:ascii="宋体" w:hAnsi="宋体" w:eastAsia="宋体"/>
                <w:kern w:val="0"/>
                <w:sz w:val="24"/>
                <w:szCs w:val="24"/>
              </w:rPr>
              <w:t>合同款项。</w:t>
            </w:r>
          </w:p>
          <w:p w14:paraId="2D7D63D7">
            <w:pPr>
              <w:spacing w:line="360" w:lineRule="auto"/>
              <w:rPr>
                <w:rFonts w:hint="default" w:ascii="宋体" w:hAnsi="宋体"/>
                <w:kern w:val="0"/>
                <w:sz w:val="24"/>
                <w:szCs w:val="24"/>
              </w:rPr>
            </w:pPr>
            <w:r>
              <w:rPr>
                <w:rFonts w:ascii="宋体" w:hAnsi="宋体" w:eastAsia="宋体"/>
                <w:kern w:val="0"/>
                <w:sz w:val="24"/>
                <w:szCs w:val="24"/>
              </w:rPr>
              <w:t>在服务年度考核合格后</w:t>
            </w:r>
            <w:r>
              <w:rPr>
                <w:rFonts w:hint="default" w:ascii="宋体" w:hAnsi="宋体" w:eastAsia="宋体"/>
                <w:kern w:val="0"/>
                <w:sz w:val="24"/>
                <w:szCs w:val="24"/>
              </w:rPr>
              <w:t xml:space="preserve"> 10 </w:t>
            </w:r>
            <w:r>
              <w:rPr>
                <w:rFonts w:ascii="宋体" w:hAnsi="宋体" w:eastAsia="宋体"/>
                <w:kern w:val="0"/>
                <w:sz w:val="24"/>
                <w:szCs w:val="24"/>
              </w:rPr>
              <w:t>个工作日内，支付剩</w:t>
            </w:r>
            <w:bookmarkStart w:id="3" w:name="_GoBack"/>
            <w:bookmarkEnd w:id="3"/>
            <w:r>
              <w:rPr>
                <w:rFonts w:ascii="宋体" w:hAnsi="宋体" w:eastAsia="宋体"/>
                <w:kern w:val="0"/>
                <w:sz w:val="24"/>
                <w:szCs w:val="24"/>
              </w:rPr>
              <w:t>余</w:t>
            </w:r>
            <w:r>
              <w:rPr>
                <w:rFonts w:hint="default" w:ascii="宋体" w:hAnsi="宋体" w:eastAsia="宋体"/>
                <w:kern w:val="0"/>
                <w:sz w:val="24"/>
                <w:szCs w:val="24"/>
              </w:rPr>
              <w:t>50%</w:t>
            </w:r>
            <w:r>
              <w:rPr>
                <w:rFonts w:ascii="宋体" w:hAnsi="宋体" w:eastAsia="宋体"/>
                <w:kern w:val="0"/>
                <w:sz w:val="24"/>
                <w:szCs w:val="24"/>
              </w:rPr>
              <w:t>合同款项。</w:t>
            </w:r>
          </w:p>
        </w:tc>
      </w:tr>
    </w:tbl>
    <w:p w14:paraId="4CEBAAC7">
      <w:pPr>
        <w:spacing w:line="360" w:lineRule="auto"/>
        <w:rPr>
          <w:rFonts w:hint="default" w:ascii="宋体" w:hAnsi="宋体" w:eastAsia="宋体"/>
          <w:sz w:val="24"/>
          <w:szCs w:val="24"/>
        </w:rPr>
      </w:pPr>
    </w:p>
    <w:p w14:paraId="080364FF">
      <w:pPr>
        <w:rPr>
          <w:rFonts w:hint="default"/>
        </w:rPr>
      </w:pPr>
    </w:p>
    <w:sectPr>
      <w:footerReference r:id="rId3" w:type="default"/>
      <w:type w:val="continuous"/>
      <w:pgSz w:w="11900" w:h="16840"/>
      <w:pgMar w:top="1440" w:right="1080" w:bottom="1440" w:left="108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HGMaruGothicMPRO">
    <w:altName w:val="ksdb"/>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ksdb">
    <w:panose1 w:val="02000500000000000000"/>
    <w:charset w:val="00"/>
    <w:family w:val="auto"/>
    <w:pitch w:val="default"/>
    <w:sig w:usb0="00000001" w:usb1="00000000" w:usb2="00000000" w:usb3="00000000" w:csb0="000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D1540">
    <w:pPr>
      <w:pStyle w:val="4"/>
      <w:jc w:val="center"/>
      <w:rPr>
        <w:rFonts w:hint="default"/>
      </w:rPr>
    </w:pPr>
    <w:r>
      <w:fldChar w:fldCharType="begin"/>
    </w:r>
    <w:r>
      <w:instrText xml:space="preserve"> PAGE </w:instrText>
    </w:r>
    <w:r>
      <w:fldChar w:fldCharType="separate"/>
    </w:r>
    <w:r>
      <w:rPr>
        <w:rFonts w:hint="default"/>
      </w:rPr>
      <w:t>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50BCA"/>
    <w:multiLevelType w:val="multilevel"/>
    <w:tmpl w:val="12950BC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074770"/>
    <w:multiLevelType w:val="multilevel"/>
    <w:tmpl w:val="28074770"/>
    <w:lvl w:ilvl="0" w:tentative="0">
      <w:start w:val="1"/>
      <w:numFmt w:val="upp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4664E7F"/>
    <w:multiLevelType w:val="multilevel"/>
    <w:tmpl w:val="44664E7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9DE"/>
    <w:rsid w:val="00000263"/>
    <w:rsid w:val="00002285"/>
    <w:rsid w:val="000524FB"/>
    <w:rsid w:val="00061BE5"/>
    <w:rsid w:val="00064C82"/>
    <w:rsid w:val="00083D6F"/>
    <w:rsid w:val="000C0CFF"/>
    <w:rsid w:val="000D346B"/>
    <w:rsid w:val="000E7072"/>
    <w:rsid w:val="000F47E1"/>
    <w:rsid w:val="000F64C2"/>
    <w:rsid w:val="001320FA"/>
    <w:rsid w:val="00132E86"/>
    <w:rsid w:val="00174829"/>
    <w:rsid w:val="0018791E"/>
    <w:rsid w:val="001902F0"/>
    <w:rsid w:val="001E6B49"/>
    <w:rsid w:val="00205B2E"/>
    <w:rsid w:val="00222E11"/>
    <w:rsid w:val="00264FAA"/>
    <w:rsid w:val="00266C86"/>
    <w:rsid w:val="00291EAA"/>
    <w:rsid w:val="002D1598"/>
    <w:rsid w:val="002E05FF"/>
    <w:rsid w:val="002E6D7E"/>
    <w:rsid w:val="003300AB"/>
    <w:rsid w:val="00341066"/>
    <w:rsid w:val="00353418"/>
    <w:rsid w:val="00367ED3"/>
    <w:rsid w:val="00392B22"/>
    <w:rsid w:val="00396264"/>
    <w:rsid w:val="003A237E"/>
    <w:rsid w:val="003A543F"/>
    <w:rsid w:val="003E75EC"/>
    <w:rsid w:val="003F305E"/>
    <w:rsid w:val="003F555B"/>
    <w:rsid w:val="00404697"/>
    <w:rsid w:val="0041274E"/>
    <w:rsid w:val="004223BD"/>
    <w:rsid w:val="00443B01"/>
    <w:rsid w:val="00443C21"/>
    <w:rsid w:val="00481CCA"/>
    <w:rsid w:val="004A0B3D"/>
    <w:rsid w:val="004B466C"/>
    <w:rsid w:val="004C6566"/>
    <w:rsid w:val="004C7A85"/>
    <w:rsid w:val="004D3759"/>
    <w:rsid w:val="004E0DCD"/>
    <w:rsid w:val="004E6326"/>
    <w:rsid w:val="00504B1C"/>
    <w:rsid w:val="00517880"/>
    <w:rsid w:val="00520AB7"/>
    <w:rsid w:val="005307F2"/>
    <w:rsid w:val="00532DAC"/>
    <w:rsid w:val="005362CE"/>
    <w:rsid w:val="00570E36"/>
    <w:rsid w:val="00572FC9"/>
    <w:rsid w:val="005758B8"/>
    <w:rsid w:val="00577A22"/>
    <w:rsid w:val="00592EA5"/>
    <w:rsid w:val="005A749A"/>
    <w:rsid w:val="005B095C"/>
    <w:rsid w:val="005B4D42"/>
    <w:rsid w:val="005C13AA"/>
    <w:rsid w:val="005D4694"/>
    <w:rsid w:val="00602F55"/>
    <w:rsid w:val="006064B2"/>
    <w:rsid w:val="00655721"/>
    <w:rsid w:val="00664E6B"/>
    <w:rsid w:val="00665B4C"/>
    <w:rsid w:val="006B4E87"/>
    <w:rsid w:val="006D3D1B"/>
    <w:rsid w:val="006E55B8"/>
    <w:rsid w:val="006F49DE"/>
    <w:rsid w:val="00714452"/>
    <w:rsid w:val="00730BAE"/>
    <w:rsid w:val="00746042"/>
    <w:rsid w:val="00763484"/>
    <w:rsid w:val="007728CC"/>
    <w:rsid w:val="007C559E"/>
    <w:rsid w:val="007D25C7"/>
    <w:rsid w:val="007E0216"/>
    <w:rsid w:val="007E2015"/>
    <w:rsid w:val="007E5BDA"/>
    <w:rsid w:val="007F7587"/>
    <w:rsid w:val="0080409F"/>
    <w:rsid w:val="00815BCA"/>
    <w:rsid w:val="00820E27"/>
    <w:rsid w:val="00833F61"/>
    <w:rsid w:val="00844E0D"/>
    <w:rsid w:val="00854B06"/>
    <w:rsid w:val="00883A68"/>
    <w:rsid w:val="008949C5"/>
    <w:rsid w:val="008A4CD6"/>
    <w:rsid w:val="008A620A"/>
    <w:rsid w:val="008B4161"/>
    <w:rsid w:val="008B4E4D"/>
    <w:rsid w:val="008D7089"/>
    <w:rsid w:val="008E0D28"/>
    <w:rsid w:val="00915482"/>
    <w:rsid w:val="00921A81"/>
    <w:rsid w:val="00944F54"/>
    <w:rsid w:val="0094514E"/>
    <w:rsid w:val="00952DFD"/>
    <w:rsid w:val="009A2AB3"/>
    <w:rsid w:val="009D48AC"/>
    <w:rsid w:val="00A11070"/>
    <w:rsid w:val="00A12397"/>
    <w:rsid w:val="00A24887"/>
    <w:rsid w:val="00A648EB"/>
    <w:rsid w:val="00AA68D8"/>
    <w:rsid w:val="00AB0EFE"/>
    <w:rsid w:val="00AC2944"/>
    <w:rsid w:val="00AC346C"/>
    <w:rsid w:val="00AC725A"/>
    <w:rsid w:val="00AD49C6"/>
    <w:rsid w:val="00AE5A7E"/>
    <w:rsid w:val="00AE7938"/>
    <w:rsid w:val="00B0694B"/>
    <w:rsid w:val="00B330D8"/>
    <w:rsid w:val="00B464E2"/>
    <w:rsid w:val="00B61C96"/>
    <w:rsid w:val="00B6721B"/>
    <w:rsid w:val="00B822B0"/>
    <w:rsid w:val="00B8551E"/>
    <w:rsid w:val="00B90FCB"/>
    <w:rsid w:val="00B936AC"/>
    <w:rsid w:val="00BB258D"/>
    <w:rsid w:val="00BB3597"/>
    <w:rsid w:val="00BC57DC"/>
    <w:rsid w:val="00BE2A01"/>
    <w:rsid w:val="00C1340B"/>
    <w:rsid w:val="00C14492"/>
    <w:rsid w:val="00C2097D"/>
    <w:rsid w:val="00C21BA8"/>
    <w:rsid w:val="00C276CC"/>
    <w:rsid w:val="00C27A9C"/>
    <w:rsid w:val="00C345D0"/>
    <w:rsid w:val="00C403A7"/>
    <w:rsid w:val="00C511DA"/>
    <w:rsid w:val="00C52D1B"/>
    <w:rsid w:val="00CA1B31"/>
    <w:rsid w:val="00CB3DB9"/>
    <w:rsid w:val="00CC0B91"/>
    <w:rsid w:val="00CC70D1"/>
    <w:rsid w:val="00CF459B"/>
    <w:rsid w:val="00D173FD"/>
    <w:rsid w:val="00D75076"/>
    <w:rsid w:val="00DC63F5"/>
    <w:rsid w:val="00DF2E64"/>
    <w:rsid w:val="00DF49A7"/>
    <w:rsid w:val="00E54DC4"/>
    <w:rsid w:val="00E817BA"/>
    <w:rsid w:val="00E8211E"/>
    <w:rsid w:val="00E85C47"/>
    <w:rsid w:val="00E93C1E"/>
    <w:rsid w:val="00EA3CA8"/>
    <w:rsid w:val="00EC60D3"/>
    <w:rsid w:val="00ED0F0D"/>
    <w:rsid w:val="00ED66FC"/>
    <w:rsid w:val="00EF286A"/>
    <w:rsid w:val="00EF2D61"/>
    <w:rsid w:val="00F018E6"/>
    <w:rsid w:val="00F11596"/>
    <w:rsid w:val="00F1298F"/>
    <w:rsid w:val="00F212C4"/>
    <w:rsid w:val="00F450C7"/>
    <w:rsid w:val="00F47270"/>
    <w:rsid w:val="00F550C9"/>
    <w:rsid w:val="00F82134"/>
    <w:rsid w:val="00F87DEB"/>
    <w:rsid w:val="00F9313D"/>
    <w:rsid w:val="00FA7109"/>
    <w:rsid w:val="00FD165F"/>
    <w:rsid w:val="00FD2092"/>
    <w:rsid w:val="00FD297D"/>
    <w:rsid w:val="00FE6FCD"/>
    <w:rsid w:val="013B0DE8"/>
    <w:rsid w:val="037F0BC9"/>
    <w:rsid w:val="06CDE411"/>
    <w:rsid w:val="16F75359"/>
    <w:rsid w:val="170A508C"/>
    <w:rsid w:val="196A3BC0"/>
    <w:rsid w:val="1AE9320B"/>
    <w:rsid w:val="203942EC"/>
    <w:rsid w:val="2369138D"/>
    <w:rsid w:val="25E95953"/>
    <w:rsid w:val="26B648E9"/>
    <w:rsid w:val="31A67308"/>
    <w:rsid w:val="32AE46C6"/>
    <w:rsid w:val="349B3370"/>
    <w:rsid w:val="38874D5D"/>
    <w:rsid w:val="39565AB7"/>
    <w:rsid w:val="4710374A"/>
    <w:rsid w:val="47462CC7"/>
    <w:rsid w:val="48205C0E"/>
    <w:rsid w:val="48E16B80"/>
    <w:rsid w:val="49A60395"/>
    <w:rsid w:val="51713037"/>
    <w:rsid w:val="5AE107FB"/>
    <w:rsid w:val="5B2D4472"/>
    <w:rsid w:val="5FCD3B2E"/>
    <w:rsid w:val="60AF76D8"/>
    <w:rsid w:val="62A03D7E"/>
    <w:rsid w:val="65AE0583"/>
    <w:rsid w:val="67BD7784"/>
    <w:rsid w:val="75C13CDD"/>
    <w:rsid w:val="7F141322"/>
    <w:rsid w:val="7FD5285F"/>
    <w:rsid w:val="CFF9F4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nhideWhenUsed="0" w:uiPriority="99" w:semiHidden="0"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1"/>
    <w:unhideWhenUsed/>
    <w:qFormat/>
    <w:uiPriority w:val="0"/>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7"/>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table" w:customStyle="1" w:styleId="12">
    <w:name w:val="Normal Table0"/>
    <w:qFormat/>
    <w:uiPriority w:val="0"/>
    <w:tblPr>
      <w:tblCellMar>
        <w:top w:w="0" w:type="dxa"/>
        <w:left w:w="0" w:type="dxa"/>
        <w:bottom w:w="0" w:type="dxa"/>
        <w:right w:w="0" w:type="dxa"/>
      </w:tblCellMar>
    </w:tblPr>
  </w:style>
  <w:style w:type="paragraph" w:styleId="13">
    <w:name w:val="List Paragraph"/>
    <w:qFormat/>
    <w:uiPriority w:val="34"/>
    <w:pPr>
      <w:widowControl w:val="0"/>
      <w:ind w:firstLine="42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styleId="14">
    <w:name w:val="No Spacing"/>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
    <w:name w:val="修订1"/>
    <w:hidden/>
    <w:semiHidden/>
    <w:qFormat/>
    <w:uiPriority w:val="99"/>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16">
    <w:name w:val="批注文字 字符"/>
    <w:basedOn w:val="8"/>
    <w:link w:val="2"/>
    <w:semiHidden/>
    <w:qFormat/>
    <w:uiPriority w:val="99"/>
    <w:rPr>
      <w:rFonts w:ascii="Arial Unicode MS" w:hAnsi="Arial Unicode MS" w:eastAsia="Arial Unicode MS" w:cs="Arial Unicode MS"/>
      <w:color w:val="000000"/>
      <w:szCs w:val="21"/>
      <w:u w:color="000000"/>
    </w:rPr>
  </w:style>
  <w:style w:type="character" w:customStyle="1" w:styleId="17">
    <w:name w:val="批注主题 字符"/>
    <w:basedOn w:val="16"/>
    <w:link w:val="6"/>
    <w:semiHidden/>
    <w:qFormat/>
    <w:uiPriority w:val="99"/>
    <w:rPr>
      <w:rFonts w:ascii="Arial Unicode MS" w:hAnsi="Arial Unicode MS" w:eastAsia="Arial Unicode MS" w:cs="Arial Unicode MS"/>
      <w:b/>
      <w:bCs/>
      <w:color w:val="000000"/>
      <w:szCs w:val="21"/>
      <w:u w:color="000000"/>
    </w:rPr>
  </w:style>
  <w:style w:type="character" w:customStyle="1" w:styleId="18">
    <w:name w:val="批注框文本 字符"/>
    <w:basedOn w:val="8"/>
    <w:link w:val="3"/>
    <w:semiHidden/>
    <w:qFormat/>
    <w:uiPriority w:val="99"/>
    <w:rPr>
      <w:rFonts w:ascii="Arial Unicode MS" w:hAnsi="Arial Unicode MS" w:eastAsia="Arial Unicode MS" w:cs="Arial Unicode MS"/>
      <w:color w:val="000000"/>
      <w:sz w:val="18"/>
      <w:szCs w:val="18"/>
      <w:u w:color="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4868</Words>
  <Characters>5133</Characters>
  <Lines>38</Lines>
  <Paragraphs>10</Paragraphs>
  <TotalTime>3</TotalTime>
  <ScaleCrop>false</ScaleCrop>
  <LinksUpToDate>false</LinksUpToDate>
  <CharactersWithSpaces>5141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2025-04-14T05:41:00Z</dcterms:created>
  <dc:creator>张敏</dc:creator>
  <cp:lastModifiedBy>王宁宁</cp:lastModifiedBy>
  <dcterms:modified xsi:type="dcterms:W3CDTF">2025-04-14T05:50:16Z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eyJoZGlkIjoiMDIzY2JjYzgxOWVhNDgyYmRhN2UzZWIxMWE1MGQ1OTIiLCJ1c2VySWQiOiIxNjg3MDQ0MTQ0In0=</vt:lpwstr>
  </property>
  <property fmtid="{D5CDD505-2E9C-101B-9397-08002B2CF9AE}" pid="4" name="ICV">
    <vt:lpwstr>245620D3C73B44F8A77E01F082E8DB38_12</vt:lpwstr>
  </property>
</Properties>
</file>