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007E8" w14:textId="77777777" w:rsidR="00887E2E" w:rsidRDefault="0084220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松江校区学生公寓综合体项目</w:t>
      </w:r>
    </w:p>
    <w:p w14:paraId="512EDEE2" w14:textId="77777777" w:rsidR="00887E2E" w:rsidRDefault="0084220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桩基及围护检测采购需求</w:t>
      </w:r>
    </w:p>
    <w:p w14:paraId="53A326B9" w14:textId="77777777" w:rsidR="00887E2E" w:rsidRDefault="00887E2E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bookmarkEnd w:id="0"/>
    </w:p>
    <w:p w14:paraId="30409C8B" w14:textId="77777777" w:rsidR="00887E2E" w:rsidRDefault="0084220F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项目概况</w:t>
      </w:r>
    </w:p>
    <w:p w14:paraId="4485CEB9" w14:textId="77777777" w:rsidR="00887E2E" w:rsidRDefault="0084220F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项目名称：</w:t>
      </w:r>
      <w:bookmarkStart w:id="1" w:name="OLE_LINK3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上海外国语大学松江校区学生公寓综合体建设工程</w:t>
      </w:r>
      <w:bookmarkEnd w:id="1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桩基及围护检测服务</w:t>
      </w:r>
    </w:p>
    <w:p w14:paraId="16F710B6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2、上海外国语大学松江校区学生公寓综合体项目概况：</w:t>
      </w:r>
    </w:p>
    <w:p w14:paraId="1E35B1B7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（1）建设地点：上海市松江区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文翔路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550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号上海外国语大学松江校区河东区域；</w:t>
      </w:r>
    </w:p>
    <w:p w14:paraId="32409E5C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）总建筑面积：4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0,100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平方米；</w:t>
      </w:r>
    </w:p>
    <w:p w14:paraId="12FD8ACE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）总投资额：3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1,871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万元，其中建安造价2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7,408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万元；</w:t>
      </w:r>
    </w:p>
    <w:p w14:paraId="08D16086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）工程开工、竣工日期：以实际开工、竣工日期为准。</w:t>
      </w:r>
    </w:p>
    <w:p w14:paraId="348487C4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3、主要建设内容：本项目拟先拆除场地内原有2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栋既有多层房屋（建筑面积合计约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5,140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平方米），平整场地后在其位置上建设高层建筑2栋，建筑高度不高于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0米。项目用地面积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 xml:space="preserve"> 15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,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671 平方米，地上建筑主要建设内容为学生宿舍、师生活动用房和食堂；地下建筑主要为食堂厨房、人防地下汽车库及设备用房。</w:t>
      </w:r>
    </w:p>
    <w:p w14:paraId="1183DCE0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新建工程总建筑面积约 40100 平方米，其中地上建筑面积 33852.45 平方米，地下建筑面积 6247.55平方米。机动车停车位 82 辆，绿地面积4975.73平方米，按地上总建筑面积10%配建人防工程，不少于3510平方米。</w:t>
      </w:r>
    </w:p>
    <w:p w14:paraId="38D076F8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、项目最高限价：人民币贰拾万元整（小写：200,000元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）</w:t>
      </w:r>
    </w:p>
    <w:p w14:paraId="026D265E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5、项目服务周期：自合同签订后直至完成合同所有内容的工作。</w:t>
      </w:r>
    </w:p>
    <w:p w14:paraId="21D9CEB2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6、合同款项的支付方式、时间、条件：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详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合同范本。</w:t>
      </w:r>
    </w:p>
    <w:p w14:paraId="6E8C0CE7" w14:textId="77777777" w:rsidR="00887E2E" w:rsidRDefault="00887E2E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p w14:paraId="77232A02" w14:textId="77777777" w:rsidR="00887E2E" w:rsidRDefault="0084220F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服务范围、内容、标准及要求</w:t>
      </w:r>
    </w:p>
    <w:p w14:paraId="00000D5D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桩基及围护检测，包括：抗压/拔静载荷试验、低应变动测、成孔（包括试成孔）检测、水泥土桩钻孔取芯检测。</w:t>
      </w:r>
    </w:p>
    <w:p w14:paraId="5BD118FD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抗压静载荷试验：6根前期试桩，8根验收试桩。</w:t>
      </w:r>
    </w:p>
    <w:p w14:paraId="5CDEF43B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建设行政主管部门颁发的《建设工程质量检测机构资质证书》以及《上海市建设工程检测机构评估证书》（检测范围必须包含：须包含桩的承载力检测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lastRenderedPageBreak/>
        <w:t>和桩身完整性检测，能力等级：地基基础乙级及以上）抗拔静载荷试验：3根前期试桩，3根验收试桩。</w:t>
      </w:r>
    </w:p>
    <w:p w14:paraId="58363143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低应变动测：抗压PHC管桩按不少于总桩数30%抽检且每个承台不少于1根，抗拔PHC管桩100%检测。围护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灌注桩按不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少于总桩数20%抽检。</w:t>
      </w:r>
    </w:p>
    <w:p w14:paraId="60B8FAFE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试成孔检测：围护灌注桩2个试成孔，观测时间为12小时。</w:t>
      </w:r>
    </w:p>
    <w:p w14:paraId="28899D27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成孔质量检测：围护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灌注桩按不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少于总桩数10%抽检。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立柱桩按不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少于总桩数50%抽检。</w:t>
      </w:r>
    </w:p>
    <w:p w14:paraId="4813A2D2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水泥土桩钻孔取芯检测：三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轴水泥土桩按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不少于总桩数2%抽检，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每根桩取5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组芯样，每组3个样。双轴水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泥土桩按不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少于总桩数1%抽检，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每根桩取3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组芯样，每组3个样。高压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旋喷桩按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不少于总桩数1%抽检且不少于5点，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每根桩取3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组芯样，每组3个样。</w:t>
      </w:r>
    </w:p>
    <w:p w14:paraId="77FD200D" w14:textId="77777777" w:rsidR="00887E2E" w:rsidRDefault="0084220F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服务期限</w:t>
      </w:r>
    </w:p>
    <w:p w14:paraId="0AB7468A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桩基施工开始至基坑开挖完成</w:t>
      </w:r>
    </w:p>
    <w:p w14:paraId="4D434CCA" w14:textId="77777777" w:rsidR="00887E2E" w:rsidRDefault="0084220F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2" w:name="_Toc531447536"/>
      <w:bookmarkStart w:id="3" w:name="_Toc325979547"/>
      <w:bookmarkStart w:id="4" w:name="_Toc334093665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相关</w:t>
      </w:r>
      <w:bookmarkEnd w:id="2"/>
      <w:bookmarkEnd w:id="3"/>
      <w:bookmarkEnd w:id="4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执行标准</w:t>
      </w:r>
    </w:p>
    <w:p w14:paraId="5721FF1E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按上海市工程建设规范《建筑地基与基桩检测技术规程》（DG/TJ08-218-2017）、《地基基础设计标准》（DGJ08-11-2018）及设计要求执行。</w:t>
      </w:r>
    </w:p>
    <w:p w14:paraId="7B91A566" w14:textId="77777777" w:rsidR="00887E2E" w:rsidRDefault="0084220F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5" w:name="OLE_LINK11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供应商资格要求 </w:t>
      </w:r>
    </w:p>
    <w:p w14:paraId="1D3FE9EA" w14:textId="77777777" w:rsidR="00887E2E" w:rsidRDefault="0084220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具备建设行政主管部门颁发的《建设工程质量检测机构资质证书》以及《上海市建设工程检测机构评估证书》（能力等级：地基基础乙级及以上）</w:t>
      </w:r>
    </w:p>
    <w:p w14:paraId="4488C671" w14:textId="77777777" w:rsidR="00887E2E" w:rsidRDefault="0084220F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六、其它（工程量清单）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525"/>
        <w:gridCol w:w="2586"/>
        <w:gridCol w:w="622"/>
        <w:gridCol w:w="716"/>
        <w:gridCol w:w="1044"/>
        <w:gridCol w:w="949"/>
        <w:gridCol w:w="2868"/>
      </w:tblGrid>
      <w:tr w:rsidR="00887E2E" w14:paraId="29A05679" w14:textId="77777777">
        <w:trPr>
          <w:trHeight w:val="397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E3A5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" w:name="_Toc531447556"/>
            <w:bookmarkEnd w:id="5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序号 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5729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检测项目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7A36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检测工程量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2736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综合单价（元）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D3E5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小计（元）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ECE25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87E2E" w14:paraId="17336471" w14:textId="77777777">
        <w:trPr>
          <w:trHeight w:val="397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2419" w14:textId="77777777" w:rsidR="00887E2E" w:rsidRDefault="00887E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56A4" w14:textId="77777777" w:rsidR="00887E2E" w:rsidRDefault="00887E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BC53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D2B4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141B" w14:textId="77777777" w:rsidR="00887E2E" w:rsidRDefault="00887E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4E53" w14:textId="77777777" w:rsidR="00887E2E" w:rsidRDefault="00887E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DD49A" w14:textId="77777777" w:rsidR="00887E2E" w:rsidRDefault="00887E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87E2E" w14:paraId="73B05C90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867C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6218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单桩竖向抗压静载荷试验（SP1前期试桩）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069B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KN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3E14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13350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1B38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7E1D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AED0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堆载法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，最大试验荷载4450kN</w:t>
            </w:r>
          </w:p>
        </w:tc>
      </w:tr>
      <w:tr w:rsidR="00887E2E" w14:paraId="5B58C2CB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87E6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782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单桩竖向抗压静载荷试验（SP2前期试桩）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15B3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KN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261F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B111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9B5F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562C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堆载法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，最大试验荷载2700kN</w:t>
            </w:r>
          </w:p>
        </w:tc>
      </w:tr>
      <w:tr w:rsidR="00887E2E" w14:paraId="29102170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A5C6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2348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单桩竖向抗拔静载荷试验（SP2a前期试桩）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958B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ADF1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390A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7EBE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D12B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3根，最大试验荷载1100kN</w:t>
            </w:r>
          </w:p>
        </w:tc>
      </w:tr>
      <w:tr w:rsidR="00887E2E" w14:paraId="0E50901A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9A21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8824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单桩竖向抗压静载荷试验（JP1验收试桩）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628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KN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5814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6D01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D032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8BCF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堆载法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，最大试验荷载4300kN</w:t>
            </w:r>
          </w:p>
        </w:tc>
      </w:tr>
      <w:tr w:rsidR="00887E2E" w14:paraId="7E26E971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6EDC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E70D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单桩竖向抗压静载荷试验（JP2验收试桩）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C378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KN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1375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43E4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F29A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0338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堆载法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，最大试验荷载2600kN</w:t>
            </w:r>
          </w:p>
        </w:tc>
      </w:tr>
      <w:tr w:rsidR="00887E2E" w14:paraId="6A2921C8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B2E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7992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单桩竖向抗拔静载荷试验（JP2a验收试桩）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3989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979D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1EC2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46AF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E12A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3根，最大试验荷载1000kN</w:t>
            </w:r>
          </w:p>
        </w:tc>
      </w:tr>
      <w:tr w:rsidR="00887E2E" w14:paraId="4172A8C3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79AE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F47F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应变动测</w:t>
            </w:r>
            <w:proofErr w:type="gram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CBA3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471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FB578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AE35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A02F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PHC抗压桩30%抽检，抗拔桩100%检。</w:t>
            </w:r>
          </w:p>
        </w:tc>
      </w:tr>
      <w:tr w:rsidR="00887E2E" w14:paraId="58754BD7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F51E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5166D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三轴水泥土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桩钻孔取芯检测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样强度试验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52B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2DD2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1E212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F19D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D14F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总桩数507根，2%抽检。</w:t>
            </w:r>
          </w:p>
        </w:tc>
      </w:tr>
      <w:tr w:rsidR="00887E2E" w14:paraId="28A2BFBF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3366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3353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轴水泥土桩芯样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强度试验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65CA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DCBF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5AD2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78EC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9DEA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每根桩取5组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芯样，每组3个</w:t>
            </w:r>
          </w:p>
        </w:tc>
      </w:tr>
      <w:tr w:rsidR="00887E2E" w14:paraId="0AB7560B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E7FA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B47F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双轴水泥土桩钻孔取芯检测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含芯样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强度试验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8164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6183E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C78A9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6CCB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BEFD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总桩数1150根，1%抽检。</w:t>
            </w:r>
          </w:p>
        </w:tc>
      </w:tr>
      <w:tr w:rsidR="00887E2E" w14:paraId="586FC8D1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7081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0E4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双轴水泥土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桩芯样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强度试验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E21A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78DB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1795E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8FC3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3B30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每根桩取3组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芯样，每组3个</w:t>
            </w:r>
          </w:p>
        </w:tc>
      </w:tr>
      <w:tr w:rsidR="00887E2E" w14:paraId="14092ADB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70A0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39BE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高压旋喷桩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钻孔取芯检测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样强度试验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E7BB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DF7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2F71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192B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7C96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总桩数115根，1%抽检且不少于5根。</w:t>
            </w:r>
          </w:p>
        </w:tc>
      </w:tr>
      <w:tr w:rsidR="00887E2E" w14:paraId="5841EE33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A9C3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A184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旋喷桩芯样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强度试验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D969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A5D1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99975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5D0A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AB7C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每根桩取3组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芯样，每组3个</w:t>
            </w:r>
          </w:p>
        </w:tc>
      </w:tr>
      <w:tr w:rsidR="00887E2E" w14:paraId="43BFC5D7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611C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EFEA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围护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灌注桩试成孔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FE29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A016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EAB8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74F1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3260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每孔观测12小时，且观测4次</w:t>
            </w:r>
          </w:p>
        </w:tc>
      </w:tr>
      <w:tr w:rsidR="00887E2E" w14:paraId="506417C7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7163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5C4F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围护灌注桩成孔检测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5818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孔次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1CAC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D828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A16F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33A3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总桩数57根，10%抽检</w:t>
            </w:r>
          </w:p>
        </w:tc>
      </w:tr>
      <w:tr w:rsidR="00887E2E" w14:paraId="42CE6AA7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F85B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40D5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围护灌注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桩低应变动测</w:t>
            </w:r>
            <w:proofErr w:type="gram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D04F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FCEC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AE1EA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D45C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6DF8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总桩数57根，20%抽检</w:t>
            </w:r>
          </w:p>
        </w:tc>
      </w:tr>
      <w:tr w:rsidR="00887E2E" w14:paraId="151F463B" w14:textId="77777777">
        <w:trPr>
          <w:trHeight w:val="39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93A3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F807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立柱桩成孔检测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AF0C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孔次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51AD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DC01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C69D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A961" w14:textId="77777777" w:rsidR="00887E2E" w:rsidRDefault="0084220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总桩数14根，50%抽检</w:t>
            </w:r>
          </w:p>
        </w:tc>
      </w:tr>
      <w:tr w:rsidR="00887E2E" w14:paraId="6C509A1E" w14:textId="77777777">
        <w:trPr>
          <w:trHeight w:val="68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A57A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9940A6" w14:textId="77777777" w:rsidR="00887E2E" w:rsidRDefault="008422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合计（RMB）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3B8F" w14:textId="77777777" w:rsidR="00887E2E" w:rsidRDefault="00887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C098" w14:textId="77777777" w:rsidR="00887E2E" w:rsidRDefault="00887E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bookmarkEnd w:id="6"/>
    </w:tbl>
    <w:p w14:paraId="19B5AD39" w14:textId="77777777" w:rsidR="00887E2E" w:rsidRDefault="00887E2E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p w14:paraId="27D11735" w14:textId="77777777" w:rsidR="00887E2E" w:rsidRDefault="0084220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ind w:firstLine="425"/>
        <w:jc w:val="both"/>
        <w:rPr>
          <w:rFonts w:ascii="仿宋_GB2312" w:eastAsia="仿宋_GB2312" w:hAnsi="仿宋_GB2312" w:cs="仿宋_GB2312"/>
          <w:b/>
          <w:sz w:val="28"/>
          <w:szCs w:val="28"/>
          <w:lang w:val="en-US" w:bidi="en-US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  <w:lang w:val="en-US" w:bidi="en-US"/>
        </w:rPr>
        <w:t>七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bidi="en-US"/>
        </w:rPr>
        <w:t>、商务评审：（0分至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val="en-US" w:bidi="en-US"/>
        </w:rPr>
        <w:t>60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bidi="en-US"/>
        </w:rPr>
        <w:t>分）</w:t>
      </w:r>
    </w:p>
    <w:tbl>
      <w:tblPr>
        <w:tblW w:w="9383" w:type="dxa"/>
        <w:tblInd w:w="-389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1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7"/>
        <w:gridCol w:w="6200"/>
        <w:gridCol w:w="1266"/>
      </w:tblGrid>
      <w:tr w:rsidR="00887E2E" w14:paraId="3A276190" w14:textId="77777777">
        <w:trPr>
          <w:tblHeader/>
        </w:trPr>
        <w:tc>
          <w:tcPr>
            <w:tcW w:w="1917" w:type="dxa"/>
            <w:shd w:val="clear" w:color="auto" w:fill="auto"/>
            <w:vAlign w:val="center"/>
          </w:tcPr>
          <w:p w14:paraId="23ACBB63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/>
                <w:lang w:eastAsia="en-US" w:bidi="en-US"/>
              </w:rPr>
              <w:fldChar w:fldCharType="begin"/>
            </w:r>
            <w:r>
              <w:rPr>
                <w:rFonts w:ascii="宋体" w:eastAsia="宋体" w:hAnsi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eastAsia="宋体" w:hAnsi="宋体"/>
                <w:lang w:eastAsia="en-US" w:bidi="en-US"/>
              </w:rPr>
              <w:fldChar w:fldCharType="separate"/>
            </w:r>
            <w:r>
              <w:rPr>
                <w:rFonts w:ascii="宋体" w:eastAsia="宋体" w:hAnsi="宋体"/>
                <w:lang w:eastAsia="en-US" w:bidi="en-US"/>
              </w:rPr>
              <w:t>评审因素</w:t>
            </w:r>
            <w:r>
              <w:rPr>
                <w:rFonts w:ascii="宋体" w:eastAsia="宋体" w:hAnsi="宋体"/>
                <w:lang w:eastAsia="en-US" w:bidi="en-US"/>
              </w:rPr>
              <w:fldChar w:fldCharType="end"/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231FDCD3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/>
                <w:lang w:eastAsia="en-US" w:bidi="en-US"/>
              </w:rPr>
              <w:fldChar w:fldCharType="begin"/>
            </w:r>
            <w:r>
              <w:rPr>
                <w:rFonts w:ascii="宋体" w:eastAsia="宋体" w:hAnsi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eastAsia="宋体" w:hAnsi="宋体"/>
                <w:lang w:eastAsia="en-US" w:bidi="en-US"/>
              </w:rPr>
              <w:fldChar w:fldCharType="separate"/>
            </w:r>
            <w:r>
              <w:rPr>
                <w:rFonts w:ascii="宋体" w:eastAsia="宋体" w:hAnsi="宋体"/>
                <w:lang w:eastAsia="en-US" w:bidi="en-US"/>
              </w:rPr>
              <w:t>评审因素细分项</w:t>
            </w:r>
            <w:r>
              <w:rPr>
                <w:rFonts w:ascii="宋体" w:eastAsia="宋体" w:hAnsi="宋体"/>
                <w:lang w:eastAsia="en-US" w:bidi="en-US"/>
              </w:rPr>
              <w:fldChar w:fldCharType="end"/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7270DA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/>
                <w:lang w:eastAsia="en-US" w:bidi="en-US"/>
              </w:rPr>
              <w:fldChar w:fldCharType="begin"/>
            </w:r>
            <w:r>
              <w:rPr>
                <w:rFonts w:ascii="宋体" w:eastAsia="宋体" w:hAnsi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eastAsia="宋体" w:hAnsi="宋体"/>
                <w:lang w:eastAsia="en-US" w:bidi="en-US"/>
              </w:rPr>
              <w:fldChar w:fldCharType="separate"/>
            </w:r>
            <w:r>
              <w:rPr>
                <w:rFonts w:ascii="宋体" w:eastAsia="宋体" w:hAnsi="宋体"/>
                <w:lang w:eastAsia="en-US" w:bidi="en-US"/>
              </w:rPr>
              <w:t>分值区间</w:t>
            </w:r>
            <w:r>
              <w:rPr>
                <w:rFonts w:ascii="宋体" w:eastAsia="宋体" w:hAnsi="宋体"/>
                <w:lang w:eastAsia="en-US" w:bidi="en-US"/>
              </w:rPr>
              <w:fldChar w:fldCharType="end"/>
            </w:r>
          </w:p>
        </w:tc>
      </w:tr>
      <w:tr w:rsidR="00887E2E" w14:paraId="1345E40C" w14:textId="77777777">
        <w:tc>
          <w:tcPr>
            <w:tcW w:w="1917" w:type="dxa"/>
            <w:shd w:val="clear" w:color="auto" w:fill="auto"/>
            <w:vAlign w:val="center"/>
          </w:tcPr>
          <w:p w14:paraId="665BFA77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proofErr w:type="spellStart"/>
            <w:r>
              <w:rPr>
                <w:rFonts w:ascii="宋体" w:eastAsia="宋体" w:hAnsi="宋体"/>
                <w:lang w:eastAsia="en-US" w:bidi="en-US"/>
              </w:rPr>
              <w:t>商务标评审</w:t>
            </w:r>
            <w:proofErr w:type="spellEnd"/>
          </w:p>
        </w:tc>
        <w:tc>
          <w:tcPr>
            <w:tcW w:w="6200" w:type="dxa"/>
            <w:shd w:val="clear" w:color="auto" w:fill="auto"/>
            <w:vAlign w:val="center"/>
          </w:tcPr>
          <w:p w14:paraId="55AD633E" w14:textId="237EE419" w:rsidR="00887E2E" w:rsidRDefault="0084220F">
            <w:pPr>
              <w:rPr>
                <w:rFonts w:ascii="宋体" w:eastAsia="宋体" w:hAnsi="宋体"/>
                <w:lang w:bidi="en-US"/>
              </w:rPr>
            </w:pPr>
            <w:r w:rsidRPr="00AC0934">
              <w:rPr>
                <w:rFonts w:hint="eastAsia"/>
                <w:lang w:bidi="en-US"/>
              </w:rPr>
              <w:t>满足比选文件要求且比选价格最低的比选报价为基准价，其价格分为满分60分。其他比选人的比选报价得分计算公式如下：比选报价得分=(评标基准价／比选报价)×</w:t>
            </w:r>
            <w:proofErr w:type="gramStart"/>
            <w:r w:rsidRPr="00AC0934">
              <w:rPr>
                <w:rFonts w:hint="eastAsia"/>
                <w:lang w:bidi="en-US"/>
              </w:rPr>
              <w:t>价格权</w:t>
            </w:r>
            <w:proofErr w:type="gramEnd"/>
            <w:r w:rsidRPr="00AC0934">
              <w:rPr>
                <w:rFonts w:hint="eastAsia"/>
                <w:lang w:bidi="en-US"/>
              </w:rPr>
              <w:t>值×100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D4F8F9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 w:hint="eastAsia"/>
                <w:lang w:bidi="en-US"/>
              </w:rPr>
              <w:t>0-</w:t>
            </w:r>
            <w:r>
              <w:rPr>
                <w:rFonts w:hint="eastAsia"/>
                <w:lang w:bidi="en-US"/>
              </w:rPr>
              <w:t>60</w:t>
            </w:r>
            <w:r>
              <w:rPr>
                <w:rFonts w:ascii="宋体" w:eastAsia="宋体" w:hAnsi="宋体"/>
                <w:lang w:eastAsia="en-US" w:bidi="en-US"/>
              </w:rPr>
              <w:t>分</w:t>
            </w:r>
          </w:p>
        </w:tc>
      </w:tr>
    </w:tbl>
    <w:p w14:paraId="6F1B18F5" w14:textId="77777777" w:rsidR="00887E2E" w:rsidRDefault="00887E2E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ascii="宋体" w:eastAsia="宋体" w:hAnsi="宋体"/>
          <w:b/>
          <w:lang w:eastAsia="en-US" w:bidi="en-US"/>
        </w:rPr>
      </w:pPr>
    </w:p>
    <w:p w14:paraId="235BF802" w14:textId="77777777" w:rsidR="00887E2E" w:rsidRDefault="0084220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ind w:firstLine="425"/>
        <w:jc w:val="both"/>
        <w:rPr>
          <w:rFonts w:ascii="仿宋_GB2312" w:eastAsia="仿宋_GB2312" w:hAnsi="仿宋_GB2312" w:cs="仿宋_GB2312"/>
          <w:b/>
          <w:sz w:val="28"/>
          <w:szCs w:val="28"/>
          <w:lang w:bidi="en-US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  <w:lang w:val="en-US" w:bidi="en-US"/>
        </w:rPr>
        <w:t>八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bidi="en-US"/>
        </w:rPr>
        <w:t>、技术标评审（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val="en-US" w:bidi="en-US"/>
        </w:rPr>
        <w:t>0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bidi="en-US"/>
        </w:rPr>
        <w:t>分至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val="en-US" w:bidi="en-US"/>
        </w:rPr>
        <w:t>40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bidi="en-US"/>
        </w:rPr>
        <w:t>分）</w:t>
      </w:r>
    </w:p>
    <w:tbl>
      <w:tblPr>
        <w:tblW w:w="9417" w:type="dxa"/>
        <w:tblInd w:w="-389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1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5"/>
        <w:gridCol w:w="6418"/>
        <w:gridCol w:w="1334"/>
      </w:tblGrid>
      <w:tr w:rsidR="00887E2E" w14:paraId="3B19B48B" w14:textId="77777777" w:rsidTr="00AC0934">
        <w:trPr>
          <w:tblHeader/>
        </w:trPr>
        <w:tc>
          <w:tcPr>
            <w:tcW w:w="1665" w:type="dxa"/>
            <w:shd w:val="clear" w:color="auto" w:fill="auto"/>
            <w:vAlign w:val="center"/>
          </w:tcPr>
          <w:p w14:paraId="5FF11D61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/>
                <w:lang w:eastAsia="en-US" w:bidi="en-US"/>
              </w:rPr>
              <w:fldChar w:fldCharType="begin"/>
            </w:r>
            <w:r>
              <w:rPr>
                <w:rFonts w:ascii="宋体" w:eastAsia="宋体" w:hAnsi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eastAsia="宋体" w:hAnsi="宋体"/>
                <w:lang w:eastAsia="en-US" w:bidi="en-US"/>
              </w:rPr>
              <w:fldChar w:fldCharType="separate"/>
            </w:r>
            <w:r>
              <w:rPr>
                <w:rFonts w:ascii="宋体" w:eastAsia="宋体" w:hAnsi="宋体"/>
                <w:lang w:eastAsia="en-US" w:bidi="en-US"/>
              </w:rPr>
              <w:t>评审因素</w:t>
            </w:r>
            <w:r>
              <w:rPr>
                <w:rFonts w:ascii="宋体" w:eastAsia="宋体" w:hAnsi="宋体"/>
                <w:lang w:eastAsia="en-US" w:bidi="en-US"/>
              </w:rPr>
              <w:fldChar w:fldCharType="end"/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1A73C5CE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/>
                <w:lang w:eastAsia="en-US" w:bidi="en-US"/>
              </w:rPr>
              <w:fldChar w:fldCharType="begin"/>
            </w:r>
            <w:r>
              <w:rPr>
                <w:rFonts w:ascii="宋体" w:eastAsia="宋体" w:hAnsi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eastAsia="宋体" w:hAnsi="宋体"/>
                <w:lang w:eastAsia="en-US" w:bidi="en-US"/>
              </w:rPr>
              <w:fldChar w:fldCharType="separate"/>
            </w:r>
            <w:r>
              <w:rPr>
                <w:rFonts w:ascii="宋体" w:eastAsia="宋体" w:hAnsi="宋体"/>
                <w:lang w:eastAsia="en-US" w:bidi="en-US"/>
              </w:rPr>
              <w:t>评审因素细分项</w:t>
            </w:r>
            <w:r>
              <w:rPr>
                <w:rFonts w:ascii="宋体" w:eastAsia="宋体" w:hAnsi="宋体"/>
                <w:lang w:eastAsia="en-US" w:bidi="en-US"/>
              </w:rPr>
              <w:fldChar w:fldCharType="end"/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6342D2F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/>
                <w:lang w:eastAsia="en-US" w:bidi="en-US"/>
              </w:rPr>
              <w:fldChar w:fldCharType="begin"/>
            </w:r>
            <w:r>
              <w:rPr>
                <w:rFonts w:ascii="宋体" w:eastAsia="宋体" w:hAnsi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eastAsia="宋体" w:hAnsi="宋体"/>
                <w:lang w:eastAsia="en-US" w:bidi="en-US"/>
              </w:rPr>
              <w:fldChar w:fldCharType="separate"/>
            </w:r>
            <w:r>
              <w:rPr>
                <w:rFonts w:ascii="宋体" w:eastAsia="宋体" w:hAnsi="宋体"/>
                <w:lang w:eastAsia="en-US" w:bidi="en-US"/>
              </w:rPr>
              <w:t>分值区间</w:t>
            </w:r>
            <w:r>
              <w:rPr>
                <w:rFonts w:ascii="宋体" w:eastAsia="宋体" w:hAnsi="宋体"/>
                <w:lang w:eastAsia="en-US" w:bidi="en-US"/>
              </w:rPr>
              <w:fldChar w:fldCharType="end"/>
            </w:r>
          </w:p>
        </w:tc>
      </w:tr>
      <w:tr w:rsidR="00887E2E" w14:paraId="297C0DF8" w14:textId="77777777" w:rsidTr="00AC0934">
        <w:trPr>
          <w:trHeight w:val="304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14:paraId="031BAC27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proofErr w:type="spellStart"/>
            <w:r>
              <w:rPr>
                <w:rFonts w:ascii="宋体" w:eastAsia="宋体" w:hAnsi="宋体"/>
                <w:lang w:eastAsia="en-US" w:bidi="en-US"/>
              </w:rPr>
              <w:t>技术标评审</w:t>
            </w:r>
            <w:proofErr w:type="spellEnd"/>
          </w:p>
        </w:tc>
        <w:tc>
          <w:tcPr>
            <w:tcW w:w="6418" w:type="dxa"/>
            <w:shd w:val="clear" w:color="auto" w:fill="auto"/>
            <w:vAlign w:val="center"/>
          </w:tcPr>
          <w:p w14:paraId="6BA0D444" w14:textId="77777777" w:rsidR="00887E2E" w:rsidRDefault="0084220F">
            <w:pPr>
              <w:rPr>
                <w:rFonts w:ascii="宋体" w:eastAsia="宋体" w:hAnsi="宋体"/>
                <w:lang w:bidi="en-US"/>
              </w:rPr>
            </w:pPr>
            <w:r>
              <w:rPr>
                <w:rFonts w:hint="eastAsia"/>
                <w:lang w:bidi="en-US"/>
              </w:rPr>
              <w:t>公司实力（规模、信誉、经营能力水平）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29F50F5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hint="eastAsia"/>
                <w:lang w:bidi="en-US"/>
              </w:rPr>
              <w:t>0</w:t>
            </w:r>
            <w:r>
              <w:rPr>
                <w:rFonts w:ascii="宋体" w:eastAsia="宋体" w:hAnsi="宋体"/>
                <w:lang w:eastAsia="en-US" w:bidi="en-US"/>
              </w:rPr>
              <w:t>-</w:t>
            </w:r>
            <w:r>
              <w:rPr>
                <w:rFonts w:hint="eastAsia"/>
                <w:lang w:bidi="en-US"/>
              </w:rPr>
              <w:t>5</w:t>
            </w:r>
            <w:r>
              <w:rPr>
                <w:rFonts w:ascii="宋体" w:eastAsia="宋体" w:hAnsi="宋体"/>
                <w:lang w:eastAsia="en-US" w:bidi="en-US"/>
              </w:rPr>
              <w:t>分</w:t>
            </w:r>
          </w:p>
        </w:tc>
      </w:tr>
      <w:tr w:rsidR="00887E2E" w14:paraId="1E46D18D" w14:textId="77777777" w:rsidTr="00AC0934">
        <w:tc>
          <w:tcPr>
            <w:tcW w:w="1665" w:type="dxa"/>
            <w:vMerge/>
            <w:shd w:val="clear" w:color="auto" w:fill="auto"/>
            <w:vAlign w:val="center"/>
          </w:tcPr>
          <w:p w14:paraId="57DF77D5" w14:textId="77777777" w:rsidR="00887E2E" w:rsidRDefault="00887E2E">
            <w:pPr>
              <w:pStyle w:val="Normal"/>
              <w:spacing w:line="360" w:lineRule="auto"/>
              <w:jc w:val="center"/>
            </w:pPr>
          </w:p>
        </w:tc>
        <w:tc>
          <w:tcPr>
            <w:tcW w:w="6418" w:type="dxa"/>
            <w:shd w:val="clear" w:color="auto" w:fill="auto"/>
            <w:vAlign w:val="center"/>
          </w:tcPr>
          <w:p w14:paraId="4D1BD317" w14:textId="07467C0A" w:rsidR="00887E2E" w:rsidRDefault="0084220F">
            <w:pPr>
              <w:rPr>
                <w:rFonts w:ascii="宋体" w:eastAsia="宋体" w:hAnsi="宋体"/>
                <w:lang w:bidi="en-US"/>
              </w:rPr>
            </w:pPr>
            <w:r>
              <w:rPr>
                <w:rFonts w:ascii="宋体" w:hAnsi="宋体" w:cs="宋体" w:hint="eastAsia"/>
              </w:rPr>
              <w:t>近</w:t>
            </w:r>
            <w:r w:rsidR="00E61C40">
              <w:rPr>
                <w:rFonts w:ascii="宋体" w:hAnsi="宋体" w:cs="宋体" w:hint="eastAsia"/>
              </w:rPr>
              <w:t>三</w:t>
            </w:r>
            <w:r>
              <w:rPr>
                <w:rFonts w:ascii="宋体" w:hAnsi="宋体" w:cs="宋体" w:hint="eastAsia"/>
              </w:rPr>
              <w:t>年同类型项目业绩（每</w:t>
            </w:r>
            <w:r>
              <w:rPr>
                <w:rFonts w:cs="宋体" w:hint="eastAsia"/>
              </w:rPr>
              <w:t>提供</w:t>
            </w:r>
            <w:r>
              <w:rPr>
                <w:rFonts w:ascii="宋体" w:hAnsi="宋体" w:cs="宋体" w:hint="eastAsia"/>
              </w:rPr>
              <w:t>一份业务合同加</w:t>
            </w:r>
            <w:r>
              <w:rPr>
                <w:rFonts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分，最高加</w:t>
            </w:r>
            <w:r>
              <w:rPr>
                <w:rFonts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EA5ECD6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hint="eastAsia"/>
                <w:lang w:bidi="en-US"/>
              </w:rPr>
              <w:t>0</w:t>
            </w:r>
            <w:r>
              <w:rPr>
                <w:rFonts w:ascii="宋体" w:eastAsia="宋体" w:hAnsi="宋体"/>
                <w:lang w:eastAsia="en-US" w:bidi="en-US"/>
              </w:rPr>
              <w:t>-</w:t>
            </w:r>
            <w:r>
              <w:rPr>
                <w:rFonts w:hint="eastAsia"/>
                <w:lang w:bidi="en-US"/>
              </w:rPr>
              <w:t>5</w:t>
            </w:r>
            <w:r>
              <w:rPr>
                <w:rFonts w:ascii="宋体" w:eastAsia="宋体" w:hAnsi="宋体"/>
                <w:lang w:eastAsia="en-US" w:bidi="en-US"/>
              </w:rPr>
              <w:t>分</w:t>
            </w:r>
          </w:p>
        </w:tc>
      </w:tr>
      <w:tr w:rsidR="00887E2E" w14:paraId="0E7B5697" w14:textId="77777777" w:rsidTr="00AC0934">
        <w:trPr>
          <w:trHeight w:val="175"/>
        </w:trPr>
        <w:tc>
          <w:tcPr>
            <w:tcW w:w="1665" w:type="dxa"/>
            <w:vMerge/>
            <w:shd w:val="clear" w:color="auto" w:fill="auto"/>
            <w:vAlign w:val="center"/>
          </w:tcPr>
          <w:p w14:paraId="54ECC0F6" w14:textId="77777777" w:rsidR="00887E2E" w:rsidRDefault="00887E2E">
            <w:pPr>
              <w:pStyle w:val="Normal"/>
              <w:spacing w:line="360" w:lineRule="auto"/>
              <w:jc w:val="center"/>
            </w:pPr>
          </w:p>
        </w:tc>
        <w:tc>
          <w:tcPr>
            <w:tcW w:w="6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4017" w14:textId="77777777" w:rsidR="00887E2E" w:rsidRDefault="0084220F">
            <w:pPr>
              <w:rPr>
                <w:rFonts w:ascii="宋体" w:eastAsia="宋体" w:hAnsi="宋体"/>
                <w:lang w:bidi="en-US"/>
              </w:rPr>
            </w:pPr>
            <w:r>
              <w:rPr>
                <w:rFonts w:ascii="宋体" w:hAnsi="宋体" w:cs="宋体" w:hint="eastAsia"/>
              </w:rPr>
              <w:t>桩基</w:t>
            </w:r>
            <w:r>
              <w:rPr>
                <w:rFonts w:cs="宋体" w:hint="eastAsia"/>
              </w:rPr>
              <w:t>检测</w:t>
            </w:r>
            <w:r>
              <w:rPr>
                <w:rFonts w:ascii="宋体" w:hAnsi="宋体" w:cs="宋体" w:hint="eastAsia"/>
              </w:rPr>
              <w:t>方案编制要求符合可靠、经济原则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610A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hint="eastAsia"/>
                <w:lang w:bidi="en-US"/>
              </w:rPr>
              <w:t>0</w:t>
            </w:r>
            <w:r>
              <w:rPr>
                <w:rFonts w:ascii="宋体" w:eastAsia="宋体" w:hAnsi="宋体"/>
                <w:lang w:eastAsia="en-US" w:bidi="en-US"/>
              </w:rPr>
              <w:t>-</w:t>
            </w:r>
            <w:r>
              <w:rPr>
                <w:rFonts w:hint="eastAsia"/>
                <w:lang w:bidi="en-US"/>
              </w:rPr>
              <w:t>20</w:t>
            </w:r>
            <w:r>
              <w:rPr>
                <w:rFonts w:ascii="宋体" w:eastAsia="宋体" w:hAnsi="宋体"/>
                <w:lang w:eastAsia="en-US" w:bidi="en-US"/>
              </w:rPr>
              <w:t>分</w:t>
            </w:r>
          </w:p>
        </w:tc>
      </w:tr>
      <w:tr w:rsidR="00887E2E" w14:paraId="5B522790" w14:textId="77777777" w:rsidTr="00AC0934">
        <w:trPr>
          <w:trHeight w:val="711"/>
        </w:trPr>
        <w:tc>
          <w:tcPr>
            <w:tcW w:w="1665" w:type="dxa"/>
            <w:vMerge/>
            <w:shd w:val="clear" w:color="auto" w:fill="auto"/>
            <w:vAlign w:val="center"/>
          </w:tcPr>
          <w:p w14:paraId="32305D3D" w14:textId="77777777" w:rsidR="00887E2E" w:rsidRDefault="00887E2E">
            <w:pPr>
              <w:pStyle w:val="Normal"/>
              <w:spacing w:line="360" w:lineRule="auto"/>
              <w:jc w:val="center"/>
            </w:pPr>
          </w:p>
        </w:tc>
        <w:tc>
          <w:tcPr>
            <w:tcW w:w="6418" w:type="dxa"/>
            <w:shd w:val="clear" w:color="auto" w:fill="auto"/>
            <w:vAlign w:val="center"/>
          </w:tcPr>
          <w:p w14:paraId="4644A32F" w14:textId="77777777" w:rsidR="00887E2E" w:rsidRDefault="0084220F">
            <w:pPr>
              <w:jc w:val="left"/>
              <w:rPr>
                <w:rFonts w:ascii="宋体" w:eastAsia="宋体" w:hAnsi="宋体"/>
                <w:lang w:bidi="en-US"/>
              </w:rPr>
            </w:pPr>
            <w:r>
              <w:rPr>
                <w:rFonts w:ascii="宋体" w:hAnsi="宋体" w:cs="宋体" w:hint="eastAsia"/>
              </w:rPr>
              <w:t>称职的项目负责人、强有力的项目管理班子及充足的检测</w:t>
            </w:r>
            <w:r>
              <w:rPr>
                <w:rFonts w:cs="宋体" w:hint="eastAsia"/>
              </w:rPr>
              <w:t>人员</w:t>
            </w:r>
            <w:r>
              <w:rPr>
                <w:rFonts w:ascii="宋体" w:hAnsi="宋体" w:cs="宋体" w:hint="eastAsia"/>
              </w:rPr>
              <w:t>配备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C052F62" w14:textId="77777777" w:rsidR="00887E2E" w:rsidRDefault="0084220F">
            <w:pPr>
              <w:jc w:val="center"/>
              <w:rPr>
                <w:rFonts w:ascii="宋体" w:eastAsia="宋体" w:hAnsi="宋体"/>
                <w:lang w:eastAsia="en-US" w:bidi="en-US"/>
              </w:rPr>
            </w:pPr>
            <w:r>
              <w:rPr>
                <w:rFonts w:ascii="宋体" w:eastAsia="宋体" w:hAnsi="宋体"/>
                <w:lang w:eastAsia="en-US" w:bidi="en-US"/>
              </w:rPr>
              <w:t>0-</w:t>
            </w:r>
            <w:r>
              <w:rPr>
                <w:rFonts w:hint="eastAsia"/>
                <w:lang w:bidi="en-US"/>
              </w:rPr>
              <w:t>10</w:t>
            </w:r>
            <w:r>
              <w:rPr>
                <w:rFonts w:ascii="宋体" w:eastAsia="宋体" w:hAnsi="宋体"/>
                <w:lang w:eastAsia="en-US" w:bidi="en-US"/>
              </w:rPr>
              <w:t>分</w:t>
            </w:r>
          </w:p>
        </w:tc>
      </w:tr>
    </w:tbl>
    <w:p w14:paraId="0E508E98" w14:textId="37B27181" w:rsidR="002C6316" w:rsidRDefault="002C6316" w:rsidP="002C6316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2C6316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E97B" w14:textId="77777777" w:rsidR="0083607D" w:rsidRDefault="0083607D" w:rsidP="00AC0934">
      <w:r>
        <w:separator/>
      </w:r>
    </w:p>
  </w:endnote>
  <w:endnote w:type="continuationSeparator" w:id="0">
    <w:p w14:paraId="16622383" w14:textId="77777777" w:rsidR="0083607D" w:rsidRDefault="0083607D" w:rsidP="00AC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8B10B" w14:textId="77777777" w:rsidR="0083607D" w:rsidRDefault="0083607D" w:rsidP="00AC0934">
      <w:r>
        <w:separator/>
      </w:r>
    </w:p>
  </w:footnote>
  <w:footnote w:type="continuationSeparator" w:id="0">
    <w:p w14:paraId="4C5E1973" w14:textId="77777777" w:rsidR="0083607D" w:rsidRDefault="0083607D" w:rsidP="00AC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D95CA9"/>
    <w:multiLevelType w:val="singleLevel"/>
    <w:tmpl w:val="ABD95CA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8F228BD"/>
    <w:multiLevelType w:val="singleLevel"/>
    <w:tmpl w:val="28F228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FA"/>
    <w:rsid w:val="00003F96"/>
    <w:rsid w:val="001D365D"/>
    <w:rsid w:val="0020643C"/>
    <w:rsid w:val="002C004C"/>
    <w:rsid w:val="002C6316"/>
    <w:rsid w:val="0031511A"/>
    <w:rsid w:val="004C4EE2"/>
    <w:rsid w:val="004E323F"/>
    <w:rsid w:val="005A7AF3"/>
    <w:rsid w:val="006006A3"/>
    <w:rsid w:val="006741C4"/>
    <w:rsid w:val="0083607D"/>
    <w:rsid w:val="0084220F"/>
    <w:rsid w:val="00887E2E"/>
    <w:rsid w:val="00AC0934"/>
    <w:rsid w:val="00D976B7"/>
    <w:rsid w:val="00E23A67"/>
    <w:rsid w:val="00E61C40"/>
    <w:rsid w:val="00E820FA"/>
    <w:rsid w:val="00EA2847"/>
    <w:rsid w:val="02083BFD"/>
    <w:rsid w:val="02B524D4"/>
    <w:rsid w:val="04E13A54"/>
    <w:rsid w:val="0F78203C"/>
    <w:rsid w:val="0F9E37B0"/>
    <w:rsid w:val="15B14D7D"/>
    <w:rsid w:val="18C76DEE"/>
    <w:rsid w:val="19713243"/>
    <w:rsid w:val="19B206A5"/>
    <w:rsid w:val="1B210BF7"/>
    <w:rsid w:val="1C4C30B4"/>
    <w:rsid w:val="1C671C38"/>
    <w:rsid w:val="1E4A0464"/>
    <w:rsid w:val="1FE2748A"/>
    <w:rsid w:val="233C481F"/>
    <w:rsid w:val="27AB7A4E"/>
    <w:rsid w:val="286E6AFD"/>
    <w:rsid w:val="293D7D2C"/>
    <w:rsid w:val="2C7A6134"/>
    <w:rsid w:val="2F2148C9"/>
    <w:rsid w:val="30BD0622"/>
    <w:rsid w:val="37313B18"/>
    <w:rsid w:val="39447B32"/>
    <w:rsid w:val="3C8841DA"/>
    <w:rsid w:val="46C025FF"/>
    <w:rsid w:val="4A6A3171"/>
    <w:rsid w:val="4DD747A8"/>
    <w:rsid w:val="55FA184D"/>
    <w:rsid w:val="56527629"/>
    <w:rsid w:val="56A30136"/>
    <w:rsid w:val="5B8E5344"/>
    <w:rsid w:val="66030B7B"/>
    <w:rsid w:val="6BEE5558"/>
    <w:rsid w:val="6E6E4063"/>
    <w:rsid w:val="6FF9096F"/>
    <w:rsid w:val="70117A67"/>
    <w:rsid w:val="74DD616A"/>
    <w:rsid w:val="76585078"/>
    <w:rsid w:val="77F35CA4"/>
    <w:rsid w:val="79662EA7"/>
    <w:rsid w:val="7C9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4BCE2"/>
  <w15:docId w15:val="{8BBDDB69-6692-4212-884D-D6694A23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8"/>
      <w:szCs w:val="28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标题 字符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link w:val="af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eastAsia="宋体" w:hAnsi="Times New Roman" w:cs="宋体"/>
      <w:kern w:val="0"/>
      <w:sz w:val="28"/>
      <w:szCs w:val="28"/>
    </w:rPr>
  </w:style>
  <w:style w:type="character" w:customStyle="1" w:styleId="af">
    <w:name w:val="列表段落 字符"/>
    <w:link w:val="ae"/>
    <w:qFormat/>
    <w:rPr>
      <w:sz w:val="21"/>
      <w:szCs w:val="22"/>
      <w14:ligatures w14:val="none"/>
    </w:rPr>
  </w:style>
  <w:style w:type="paragraph" w:customStyle="1" w:styleId="13">
    <w:name w:val="正文文字1"/>
    <w:basedOn w:val="a4"/>
    <w:qFormat/>
    <w:pPr>
      <w:autoSpaceDE/>
      <w:autoSpaceDN/>
      <w:spacing w:line="360" w:lineRule="atLeast"/>
      <w:ind w:leftChars="30" w:left="72" w:rightChars="30" w:right="72"/>
      <w:jc w:val="both"/>
      <w:textAlignment w:val="baseline"/>
    </w:pPr>
    <w:rPr>
      <w:rFonts w:ascii="Times New Roman" w:cs="Times New Roman"/>
      <w:sz w:val="21"/>
      <w:szCs w:val="20"/>
      <w14:ligatures w14:val="none"/>
    </w:r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cs="宋体"/>
      <w:sz w:val="24"/>
      <w:szCs w:val="24"/>
      <w:lang w:val="zh-CN" w:bidi="zh-CN"/>
    </w:rPr>
  </w:style>
  <w:style w:type="paragraph" w:styleId="af2">
    <w:name w:val="header"/>
    <w:basedOn w:val="a"/>
    <w:link w:val="af3"/>
    <w:uiPriority w:val="99"/>
    <w:unhideWhenUsed/>
    <w:rsid w:val="00AC0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AC09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AC0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AC09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反馈建议</cp:lastModifiedBy>
  <cp:revision>19</cp:revision>
  <dcterms:created xsi:type="dcterms:W3CDTF">2025-08-21T02:47:00Z</dcterms:created>
  <dcterms:modified xsi:type="dcterms:W3CDTF">2026-01-12T04:58:00Z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eyJoZGlkIjoiNDM0MTQ1YTU3MzY5ODQ2NWYyMjMyZDYyNWU3Zjc3ODIiLCJ1c2VySWQiOiI0MTQ1NzY0MDAifQ==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F3174B368030489293B3040ACF690875_13</vt:lpwstr>
  </property>
</Properties>
</file>